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EE" w:rsidRDefault="007C7EEE" w:rsidP="007C7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E1">
        <w:rPr>
          <w:rFonts w:ascii="Times New Roman" w:hAnsi="Times New Roman" w:cs="Times New Roman"/>
          <w:b/>
          <w:sz w:val="24"/>
          <w:szCs w:val="24"/>
        </w:rPr>
        <w:t>List of Figures</w:t>
      </w:r>
    </w:p>
    <w:p w:rsidR="007C7EEE" w:rsidRDefault="007C7EEE" w:rsidP="007C7EEE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885"/>
      </w:tblGrid>
      <w:tr w:rsidR="007C7EEE" w:rsidRPr="0011578B" w:rsidTr="00405AF4"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75AA6C" wp14:editId="0517F077">
                  <wp:extent cx="2486025" cy="1533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9230" t="18303" r="19071" b="18528"/>
                          <a:stretch/>
                        </pic:blipFill>
                        <pic:spPr bwMode="auto">
                          <a:xfrm>
                            <a:off x="0" y="0"/>
                            <a:ext cx="2486025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270C90B" wp14:editId="3BDD6D3C">
                  <wp:extent cx="2962275" cy="1533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8143" t="30561" r="29066" b="26819"/>
                          <a:stretch/>
                        </pic:blipFill>
                        <pic:spPr bwMode="auto">
                          <a:xfrm>
                            <a:off x="0" y="0"/>
                            <a:ext cx="2962275" cy="153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EEE" w:rsidRPr="0011578B" w:rsidTr="00405AF4"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object w:dxaOrig="4929" w:dyaOrig="19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63.75pt" o:ole="">
                  <v:imagedata r:id="rId7" o:title=""/>
                </v:shape>
                <o:OLEObject Type="Embed" ProgID="ChemDraw.Document.6.0" ShapeID="_x0000_i1025" DrawAspect="Content" ObjectID="_1763171759" r:id="rId8"/>
              </w:object>
            </w:r>
            <w:r w:rsidRPr="00115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HPP</w:t>
            </w:r>
          </w:p>
        </w:tc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object w:dxaOrig="6074" w:dyaOrig="2558">
                <v:shape id="_x0000_i1026" type="#_x0000_t75" style="width:229.5pt;height:60pt" o:ole="">
                  <v:imagedata r:id="rId9" o:title=""/>
                </v:shape>
                <o:OLEObject Type="Embed" ProgID="ChemDraw.Document.6.0" ShapeID="_x0000_i1026" DrawAspect="Content" ObjectID="_1763171760" r:id="rId10"/>
              </w:object>
            </w:r>
          </w:p>
          <w:p w:rsidR="007C7EEE" w:rsidRPr="0011578B" w:rsidRDefault="007C7EEE" w:rsidP="00405AF4">
            <w:pPr>
              <w:tabs>
                <w:tab w:val="left" w:pos="109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HNP</w:t>
            </w:r>
          </w:p>
        </w:tc>
      </w:tr>
    </w:tbl>
    <w:p w:rsidR="007C7EEE" w:rsidRPr="0011578B" w:rsidRDefault="007C7EEE" w:rsidP="007C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1578B">
        <w:rPr>
          <w:rFonts w:ascii="Times New Roman" w:hAnsi="Times New Roman" w:cs="Times New Roman"/>
          <w:b/>
          <w:bCs/>
          <w:sz w:val="24"/>
          <w:szCs w:val="24"/>
          <w:lang w:val="en-US"/>
        </w:rPr>
        <w:t>Figure 1:</w:t>
      </w:r>
      <w:r w:rsidRPr="00115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Optimized Chemical Structures of </w:t>
      </w:r>
      <w:proofErr w:type="spellStart"/>
      <w:r w:rsidRPr="0011578B">
        <w:rPr>
          <w:rFonts w:ascii="Times New Roman" w:hAnsi="Times New Roman" w:cs="Times New Roman"/>
          <w:bCs/>
          <w:sz w:val="24"/>
          <w:szCs w:val="24"/>
          <w:lang w:val="en-US"/>
        </w:rPr>
        <w:t>Chalcone</w:t>
      </w:r>
      <w:proofErr w:type="spellEnd"/>
      <w:r w:rsidRPr="00115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derivatives</w:t>
      </w:r>
    </w:p>
    <w:p w:rsidR="007C7EEE" w:rsidRPr="0011578B" w:rsidRDefault="007C7EEE" w:rsidP="007C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956"/>
      </w:tblGrid>
      <w:tr w:rsidR="007C7EEE" w:rsidRPr="0011578B" w:rsidTr="00405AF4"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EC972F6" wp14:editId="014C0B42">
                  <wp:extent cx="2733675" cy="1343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0547" t="21212" r="30032" b="22054"/>
                          <a:stretch/>
                        </pic:blipFill>
                        <pic:spPr bwMode="auto">
                          <a:xfrm>
                            <a:off x="0" y="0"/>
                            <a:ext cx="2733675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 view of HPP</w:t>
            </w:r>
          </w:p>
        </w:tc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D5885D1" wp14:editId="28128E87">
                  <wp:extent cx="3009900" cy="13430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29426" t="34381" r="29203" b="36059"/>
                          <a:stretch/>
                        </pic:blipFill>
                        <pic:spPr bwMode="auto">
                          <a:xfrm>
                            <a:off x="0" y="0"/>
                            <a:ext cx="300990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Side view of HPP</w:t>
            </w:r>
          </w:p>
        </w:tc>
      </w:tr>
      <w:tr w:rsidR="007C7EEE" w:rsidRPr="0011578B" w:rsidTr="00405AF4"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AF289B0" wp14:editId="75990B10">
                  <wp:extent cx="2733675" cy="12477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2194" t="22983" r="31884" b="22831"/>
                          <a:stretch/>
                        </pic:blipFill>
                        <pic:spPr bwMode="auto">
                          <a:xfrm>
                            <a:off x="0" y="0"/>
                            <a:ext cx="2733675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Top view of HNP</w:t>
            </w:r>
          </w:p>
        </w:tc>
        <w:tc>
          <w:tcPr>
            <w:tcW w:w="478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0B4A54D5" wp14:editId="3DA53822">
                  <wp:extent cx="3009900" cy="1257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31452" t="36234" r="30303" b="42096"/>
                          <a:stretch/>
                        </pic:blipFill>
                        <pic:spPr bwMode="auto">
                          <a:xfrm>
                            <a:off x="0" y="0"/>
                            <a:ext cx="300990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Side view of HNP</w:t>
            </w:r>
          </w:p>
        </w:tc>
      </w:tr>
    </w:tbl>
    <w:p w:rsidR="007C7EEE" w:rsidRPr="0011578B" w:rsidRDefault="007C7EEE" w:rsidP="007C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7EEE" w:rsidRDefault="007C7EEE" w:rsidP="007C7EE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8B">
        <w:rPr>
          <w:rFonts w:ascii="Times New Roman" w:hAnsi="Times New Roman" w:cs="Times New Roman"/>
          <w:b/>
          <w:sz w:val="24"/>
          <w:szCs w:val="24"/>
        </w:rPr>
        <w:t>Figure 2:</w:t>
      </w:r>
      <w:r w:rsidRPr="0011578B">
        <w:rPr>
          <w:rFonts w:ascii="Times New Roman" w:hAnsi="Times New Roman" w:cs="Times New Roman"/>
          <w:sz w:val="24"/>
          <w:szCs w:val="24"/>
        </w:rPr>
        <w:t xml:space="preserve"> Al(1 1 0) Metal Surface configuration of adsorbed HPP and HNP molecules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4296"/>
        <w:gridCol w:w="4344"/>
      </w:tblGrid>
      <w:tr w:rsidR="007C7EEE" w:rsidRPr="0011578B" w:rsidTr="00405AF4">
        <w:trPr>
          <w:trHeight w:val="2662"/>
        </w:trPr>
        <w:tc>
          <w:tcPr>
            <w:tcW w:w="42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9BA83D8" wp14:editId="2360B370">
                  <wp:extent cx="2590800" cy="1162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9255" t="17103" r="17132" b="13480"/>
                          <a:stretch/>
                        </pic:blipFill>
                        <pic:spPr bwMode="auto">
                          <a:xfrm>
                            <a:off x="0" y="0"/>
                            <a:ext cx="2590800" cy="1162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HPP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HOMO ORBITALS</w:t>
            </w:r>
          </w:p>
        </w:tc>
        <w:tc>
          <w:tcPr>
            <w:tcW w:w="434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FD08B7B" wp14:editId="0E83C594">
                  <wp:extent cx="2581275" cy="11144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29106" t="30612" r="28005" b="25102"/>
                          <a:stretch/>
                        </pic:blipFill>
                        <pic:spPr bwMode="auto">
                          <a:xfrm>
                            <a:off x="0" y="0"/>
                            <a:ext cx="2581275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tabs>
                <w:tab w:val="left" w:pos="13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EEE" w:rsidRPr="0011578B" w:rsidRDefault="007C7EEE" w:rsidP="00405AF4">
            <w:pPr>
              <w:tabs>
                <w:tab w:val="left" w:pos="13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HNP</w:t>
            </w:r>
          </w:p>
        </w:tc>
      </w:tr>
      <w:tr w:rsidR="007C7EEE" w:rsidRPr="0011578B" w:rsidTr="00405AF4">
        <w:trPr>
          <w:trHeight w:val="2627"/>
        </w:trPr>
        <w:tc>
          <w:tcPr>
            <w:tcW w:w="42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03F74B6" wp14:editId="4D6D61ED">
                  <wp:extent cx="2476500" cy="11525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20297" t="18240" r="19183" b="11803"/>
                          <a:stretch/>
                        </pic:blipFill>
                        <pic:spPr bwMode="auto">
                          <a:xfrm>
                            <a:off x="0" y="0"/>
                            <a:ext cx="2476500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HPP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LUMO ORBITALS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852AC04" wp14:editId="169E1D60">
                  <wp:extent cx="2486025" cy="9810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28099" t="27084" r="28807" b="26042"/>
                          <a:stretch/>
                        </pic:blipFill>
                        <pic:spPr bwMode="auto">
                          <a:xfrm>
                            <a:off x="0" y="0"/>
                            <a:ext cx="2490338" cy="98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7EEE" w:rsidRPr="0011578B" w:rsidRDefault="007C7EEE" w:rsidP="00405AF4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7EEE" w:rsidRPr="0011578B" w:rsidRDefault="007C7EEE" w:rsidP="00405AF4">
            <w:pPr>
              <w:tabs>
                <w:tab w:val="left" w:pos="159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HNP</w:t>
            </w:r>
          </w:p>
        </w:tc>
      </w:tr>
    </w:tbl>
    <w:p w:rsidR="007C7EEE" w:rsidRDefault="007C7EEE" w:rsidP="007C7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8B">
        <w:rPr>
          <w:rFonts w:ascii="Times New Roman" w:hAnsi="Times New Roman" w:cs="Times New Roman"/>
          <w:b/>
          <w:sz w:val="24"/>
          <w:szCs w:val="24"/>
        </w:rPr>
        <w:t>Figure 3:</w:t>
      </w:r>
      <w:r w:rsidRPr="0011578B">
        <w:rPr>
          <w:rFonts w:ascii="Times New Roman" w:hAnsi="Times New Roman" w:cs="Times New Roman"/>
          <w:sz w:val="24"/>
          <w:szCs w:val="24"/>
        </w:rPr>
        <w:t xml:space="preserve"> Orbitals of HOMO and LUMO of HPP and HNP molecules</w:t>
      </w:r>
    </w:p>
    <w:p w:rsidR="007C7EEE" w:rsidRPr="0011578B" w:rsidRDefault="007C7EEE" w:rsidP="007C7EEE">
      <w:pPr>
        <w:tabs>
          <w:tab w:val="left" w:pos="80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78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AD9B262" wp14:editId="1C9D3085">
            <wp:extent cx="5695950" cy="207645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7EEE" w:rsidRPr="0011578B" w:rsidRDefault="007C7EEE" w:rsidP="007C7EEE">
      <w:pPr>
        <w:autoSpaceDE w:val="0"/>
        <w:adjustRightInd w:val="0"/>
        <w:spacing w:before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Figure 4a: </w:t>
      </w:r>
      <w:r w:rsidRPr="0011578B">
        <w:rPr>
          <w:rFonts w:ascii="Times New Roman" w:hAnsi="Times New Roman" w:cs="Times New Roman"/>
          <w:color w:val="000000"/>
          <w:sz w:val="24"/>
          <w:szCs w:val="24"/>
        </w:rPr>
        <w:t>Second Fukui Function plot for</w:t>
      </w:r>
      <w:r w:rsidRPr="0011578B">
        <w:rPr>
          <w:rFonts w:ascii="Times New Roman" w:hAnsi="Times New Roman" w:cs="Times New Roman"/>
          <w:iCs/>
          <w:sz w:val="24"/>
          <w:szCs w:val="24"/>
        </w:rPr>
        <w:t xml:space="preserve"> HPP molecule</w:t>
      </w:r>
    </w:p>
    <w:p w:rsidR="007C7EEE" w:rsidRPr="0011578B" w:rsidRDefault="007C7EEE" w:rsidP="007C7EEE">
      <w:pPr>
        <w:autoSpaceDE w:val="0"/>
        <w:adjustRightInd w:val="0"/>
        <w:spacing w:before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78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5B2CC4" wp14:editId="25D13BDD">
            <wp:extent cx="5695950" cy="2085975"/>
            <wp:effectExtent l="0" t="0" r="1905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7EEE" w:rsidRDefault="007C7EEE" w:rsidP="007C7EEE">
      <w:pPr>
        <w:autoSpaceDE w:val="0"/>
        <w:adjustRightInd w:val="0"/>
        <w:spacing w:before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Figure 4b: </w:t>
      </w:r>
      <w:r w:rsidRPr="0011578B">
        <w:rPr>
          <w:rFonts w:ascii="Times New Roman" w:hAnsi="Times New Roman" w:cs="Times New Roman"/>
          <w:color w:val="000000"/>
          <w:sz w:val="24"/>
          <w:szCs w:val="24"/>
        </w:rPr>
        <w:t>Second Fukui Function plot for</w:t>
      </w:r>
      <w:r w:rsidRPr="0011578B">
        <w:rPr>
          <w:rFonts w:ascii="Times New Roman" w:hAnsi="Times New Roman" w:cs="Times New Roman"/>
          <w:iCs/>
          <w:sz w:val="24"/>
          <w:szCs w:val="24"/>
        </w:rPr>
        <w:t xml:space="preserve"> HNP molecule</w:t>
      </w:r>
    </w:p>
    <w:p w:rsidR="007C7EEE" w:rsidRDefault="007C7EEE" w:rsidP="007C7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Tables</w:t>
      </w:r>
    </w:p>
    <w:p w:rsidR="007C7EEE" w:rsidRPr="0011578B" w:rsidRDefault="007C7EEE" w:rsidP="007C7EEE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78B">
        <w:rPr>
          <w:rFonts w:ascii="Times New Roman" w:hAnsi="Times New Roman" w:cs="Times New Roman"/>
          <w:b/>
          <w:sz w:val="24"/>
          <w:szCs w:val="24"/>
          <w:lang w:val="en-US"/>
        </w:rPr>
        <w:t>Table 1:</w:t>
      </w:r>
      <w:r w:rsidRPr="0011578B">
        <w:rPr>
          <w:rFonts w:ascii="Times New Roman" w:hAnsi="Times New Roman" w:cs="Times New Roman"/>
          <w:sz w:val="24"/>
          <w:szCs w:val="24"/>
          <w:lang w:val="en-US"/>
        </w:rPr>
        <w:t xml:space="preserve"> The two inhibitor’s interaction and binding energy on the </w:t>
      </w:r>
      <w:proofErr w:type="gramStart"/>
      <w:r w:rsidRPr="0011578B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11578B">
        <w:rPr>
          <w:rFonts w:ascii="Times New Roman" w:hAnsi="Times New Roman" w:cs="Times New Roman"/>
          <w:sz w:val="24"/>
          <w:szCs w:val="24"/>
          <w:lang w:val="en-US"/>
        </w:rPr>
        <w:t>110) metal  surface</w:t>
      </w:r>
    </w:p>
    <w:tbl>
      <w:tblPr>
        <w:tblW w:w="0" w:type="auto"/>
        <w:tblInd w:w="20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180"/>
        <w:gridCol w:w="1890"/>
      </w:tblGrid>
      <w:tr w:rsidR="007C7EEE" w:rsidRPr="0011578B" w:rsidTr="00405AF4"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Inhibitor 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Al</w:t>
            </w:r>
            <w:proofErr w:type="spellEnd"/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-inhibitor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(kJ/</w:t>
            </w:r>
            <w:proofErr w:type="spellStart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proofErr w:type="spellEnd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binding</w:t>
            </w:r>
            <w:proofErr w:type="spellEnd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(kJ/</w:t>
            </w:r>
            <w:proofErr w:type="spellStart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proofErr w:type="spellEnd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EEE" w:rsidRPr="0011578B" w:rsidTr="00405AF4">
        <w:tc>
          <w:tcPr>
            <w:tcW w:w="1150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HPP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-87.953±0.0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55.473±0.0</w:t>
            </w:r>
          </w:p>
        </w:tc>
      </w:tr>
      <w:tr w:rsidR="007C7EEE" w:rsidRPr="0011578B" w:rsidTr="00405AF4">
        <w:tc>
          <w:tcPr>
            <w:tcW w:w="1150" w:type="dxa"/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HNP</w:t>
            </w:r>
          </w:p>
        </w:tc>
        <w:tc>
          <w:tcPr>
            <w:tcW w:w="2180" w:type="dxa"/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-63.756±0.0</w:t>
            </w:r>
          </w:p>
        </w:tc>
        <w:tc>
          <w:tcPr>
            <w:tcW w:w="1890" w:type="dxa"/>
          </w:tcPr>
          <w:p w:rsidR="007C7EEE" w:rsidRPr="0011578B" w:rsidRDefault="007C7EEE" w:rsidP="00405AF4">
            <w:pPr>
              <w:tabs>
                <w:tab w:val="left" w:pos="343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55.825±0.0</w:t>
            </w:r>
          </w:p>
        </w:tc>
      </w:tr>
    </w:tbl>
    <w:p w:rsidR="007C7EEE" w:rsidRPr="0011578B" w:rsidRDefault="007C7EEE" w:rsidP="007C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11578B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2:</w:t>
      </w:r>
      <w:r w:rsidRPr="001157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Torsion angle, bond length (Å), and bond angle (°) of </w:t>
      </w:r>
      <w:r w:rsidRPr="0011578B">
        <w:rPr>
          <w:rFonts w:ascii="Times New Roman" w:hAnsi="Times New Roman" w:cs="Times New Roman"/>
          <w:sz w:val="24"/>
          <w:szCs w:val="24"/>
        </w:rPr>
        <w:t>inhibitor molecules in their optimal neutral form.</w:t>
      </w:r>
      <w:proofErr w:type="gramEnd"/>
    </w:p>
    <w:p w:rsidR="007C7EEE" w:rsidRPr="0011578B" w:rsidRDefault="007C7EEE" w:rsidP="007C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10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996"/>
        <w:gridCol w:w="1260"/>
      </w:tblGrid>
      <w:tr w:rsidR="007C7EEE" w:rsidRPr="0011578B" w:rsidTr="00405AF4"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Geometry parameters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HPP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HNP</w:t>
            </w:r>
          </w:p>
        </w:tc>
      </w:tr>
      <w:tr w:rsidR="007C7EEE" w:rsidRPr="0011578B" w:rsidTr="00405AF4">
        <w:tc>
          <w:tcPr>
            <w:tcW w:w="2184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Bond length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1.456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1.464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oftHyphen/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softHyphen/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1.355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2.808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2.820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2.384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2.378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1.400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1.402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1.386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1.395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1.397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1.393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1.395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1.393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5.326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1.401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1.394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1.399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1.404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15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1.381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1.390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3.623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1.399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18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1.388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18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19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1.380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Bond angle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120.659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118.965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57.873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57.815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120.969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121.221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119.660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119.019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119.893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121.085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120.360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119.248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127.457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124.387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11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120.548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12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119.451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123.692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14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15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118.953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120.656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20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123.498</w:t>
            </w:r>
          </w:p>
        </w:tc>
      </w:tr>
      <w:tr w:rsidR="007C7EEE" w:rsidRPr="0011578B" w:rsidTr="00405AF4">
        <w:tc>
          <w:tcPr>
            <w:tcW w:w="2184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18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19</w:t>
            </w:r>
          </w:p>
        </w:tc>
        <w:tc>
          <w:tcPr>
            <w:tcW w:w="99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118.856</w:t>
            </w:r>
          </w:p>
        </w:tc>
      </w:tr>
    </w:tbl>
    <w:p w:rsidR="007C7EEE" w:rsidRDefault="007C7EEE" w:rsidP="007C7E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EEE" w:rsidRDefault="007C7EEE" w:rsidP="007C7E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EEE" w:rsidRPr="0011578B" w:rsidRDefault="007C7EEE" w:rsidP="007C7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8B">
        <w:rPr>
          <w:rFonts w:ascii="Times New Roman" w:hAnsi="Times New Roman" w:cs="Times New Roman"/>
          <w:b/>
          <w:sz w:val="24"/>
          <w:szCs w:val="24"/>
        </w:rPr>
        <w:t xml:space="preserve">Table 3: </w:t>
      </w:r>
      <w:r w:rsidRPr="0011578B">
        <w:rPr>
          <w:rFonts w:ascii="Times New Roman" w:hAnsi="Times New Roman" w:cs="Times New Roman"/>
          <w:sz w:val="24"/>
          <w:szCs w:val="24"/>
        </w:rPr>
        <w:t>Calculated</w:t>
      </w:r>
      <w:r w:rsidRPr="00115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78B">
        <w:rPr>
          <w:rFonts w:ascii="Times New Roman" w:hAnsi="Times New Roman" w:cs="Times New Roman"/>
          <w:sz w:val="24"/>
          <w:szCs w:val="24"/>
        </w:rPr>
        <w:t>quantum chemical parameters of the studied molecules.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418"/>
      </w:tblGrid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Properties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HPP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HNP</w:t>
            </w: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HOMO</w:t>
            </w: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-6.019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-6.206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LUMO</w:t>
            </w: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-2.307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-3.687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ΔE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-3.712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-2.529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μ (Debye)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2.310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IE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6.019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6.206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AE V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2.307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3.687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χ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4.163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4.947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η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1.856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1.259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0.539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0.794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ω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4.669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9.719</w:t>
            </w: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ε 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-d </w:t>
            </w: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-0.464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-0.316</w:t>
            </w: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ΔN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0.387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0.259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CosAr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259.14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289.65</w:t>
            </w:r>
          </w:p>
        </w:tc>
      </w:tr>
      <w:tr w:rsidR="007C7EEE" w:rsidRPr="0011578B" w:rsidTr="00405AF4">
        <w:trPr>
          <w:trHeight w:hRule="exact" w:val="340"/>
          <w:jc w:val="center"/>
        </w:trPr>
        <w:tc>
          <w:tcPr>
            <w:tcW w:w="1701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CosVol</w:t>
            </w:r>
            <w:proofErr w:type="spellEnd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261.14</w:t>
            </w:r>
          </w:p>
        </w:tc>
        <w:tc>
          <w:tcPr>
            <w:tcW w:w="141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292.83</w:t>
            </w:r>
          </w:p>
        </w:tc>
      </w:tr>
    </w:tbl>
    <w:p w:rsidR="007C7EEE" w:rsidRPr="0011578B" w:rsidRDefault="007C7EEE" w:rsidP="007C7EEE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7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4: </w:t>
      </w:r>
      <w:r w:rsidRPr="0011578B">
        <w:rPr>
          <w:rFonts w:ascii="Times New Roman" w:hAnsi="Times New Roman" w:cs="Times New Roman"/>
          <w:color w:val="000000"/>
          <w:sz w:val="24"/>
          <w:szCs w:val="24"/>
        </w:rPr>
        <w:t xml:space="preserve">Analysed Molecules Fukui indices </w:t>
      </w:r>
    </w:p>
    <w:tbl>
      <w:tblPr>
        <w:tblpPr w:leftFromText="180" w:rightFromText="180" w:vertAnchor="text" w:horzAnchor="margin" w:tblpXSpec="center" w:tblpY="686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768"/>
        <w:gridCol w:w="1076"/>
        <w:gridCol w:w="1867"/>
        <w:gridCol w:w="1142"/>
        <w:gridCol w:w="1858"/>
      </w:tblGrid>
      <w:tr w:rsidR="007C7EEE" w:rsidRPr="0011578B" w:rsidTr="00405AF4">
        <w:trPr>
          <w:trHeight w:val="237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Nucleophilic</w:t>
            </w:r>
            <w:proofErr w:type="spellEnd"/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Attack (f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Electrophilic Attack (f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</w:t>
            </w:r>
            <w:r w:rsidRPr="001157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C7EEE" w:rsidRPr="0011578B" w:rsidTr="00405AF4">
        <w:trPr>
          <w:trHeight w:val="237"/>
        </w:trPr>
        <w:tc>
          <w:tcPr>
            <w:tcW w:w="1429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Atom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Milliken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Hirshfield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Milliken</w:t>
            </w: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Hirshfield</w:t>
            </w:r>
            <w:proofErr w:type="spellEnd"/>
          </w:p>
        </w:tc>
      </w:tr>
      <w:tr w:rsidR="007C7EEE" w:rsidRPr="0011578B" w:rsidTr="00405AF4">
        <w:trPr>
          <w:trHeight w:val="590"/>
        </w:trPr>
        <w:tc>
          <w:tcPr>
            <w:tcW w:w="1429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iCs/>
                <w:sz w:val="24"/>
                <w:szCs w:val="24"/>
              </w:rPr>
              <w:t>HPP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iCs/>
                <w:sz w:val="24"/>
                <w:szCs w:val="24"/>
              </w:rPr>
              <w:t>HNP</w:t>
            </w:r>
          </w:p>
        </w:tc>
        <w:tc>
          <w:tcPr>
            <w:tcW w:w="768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157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0.208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0.133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0.073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0.160</w:t>
            </w:r>
          </w:p>
        </w:tc>
      </w:tr>
    </w:tbl>
    <w:p w:rsidR="007C7EEE" w:rsidRPr="0011578B" w:rsidRDefault="007C7EEE" w:rsidP="007C7E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EEE" w:rsidRPr="0011578B" w:rsidRDefault="007C7EEE" w:rsidP="007C7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EEE" w:rsidRPr="0011578B" w:rsidRDefault="007C7EEE" w:rsidP="007C7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EEE" w:rsidRPr="0011578B" w:rsidRDefault="007C7EEE" w:rsidP="007C7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EEE" w:rsidRPr="0011578B" w:rsidRDefault="007C7EEE" w:rsidP="007C7EE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C7EEE" w:rsidRPr="0011578B" w:rsidRDefault="007C7EEE" w:rsidP="007C7EEE">
      <w:pPr>
        <w:autoSpaceDE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8B">
        <w:rPr>
          <w:rFonts w:ascii="Times New Roman" w:hAnsi="Times New Roman" w:cs="Times New Roman"/>
          <w:b/>
          <w:color w:val="000000"/>
          <w:sz w:val="24"/>
          <w:szCs w:val="24"/>
        </w:rPr>
        <w:t>Table 5:</w:t>
      </w:r>
      <w:r w:rsidRPr="00115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578B">
        <w:rPr>
          <w:rFonts w:ascii="Times New Roman" w:hAnsi="Times New Roman" w:cs="Times New Roman"/>
          <w:sz w:val="24"/>
          <w:szCs w:val="24"/>
        </w:rPr>
        <w:t>Second Fukui function percentage of the inhibitor Molecules</w:t>
      </w:r>
    </w:p>
    <w:tbl>
      <w:tblPr>
        <w:tblW w:w="382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276"/>
      </w:tblGrid>
      <w:tr w:rsidR="007C7EEE" w:rsidRPr="0011578B" w:rsidTr="00405AF4">
        <w:trPr>
          <w:trHeight w:val="449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894453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53">
              <w:rPr>
                <w:rFonts w:ascii="Times New Roman" w:hAnsi="Times New Roman" w:cs="Times New Roman"/>
                <w:b/>
                <w:sz w:val="24"/>
                <w:szCs w:val="24"/>
              </w:rPr>
              <w:t>Molecule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894453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5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89445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2+</w:t>
            </w:r>
            <w:r w:rsidRPr="008944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7EEE" w:rsidRPr="00894453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5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89445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  <w:r w:rsidRPr="0089445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C7EEE" w:rsidRPr="0011578B" w:rsidTr="00405AF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HPP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HNP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96.55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77.42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  <w:p w:rsidR="007C7EEE" w:rsidRPr="0011578B" w:rsidRDefault="007C7EEE" w:rsidP="00405A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78B"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</w:tr>
    </w:tbl>
    <w:p w:rsidR="003039FC" w:rsidRDefault="003039FC">
      <w:bookmarkStart w:id="0" w:name="_GoBack"/>
      <w:bookmarkEnd w:id="0"/>
    </w:p>
    <w:sectPr w:rsidR="00303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E1"/>
    <w:rsid w:val="000C241E"/>
    <w:rsid w:val="00137B30"/>
    <w:rsid w:val="0016001E"/>
    <w:rsid w:val="003039FC"/>
    <w:rsid w:val="004909B9"/>
    <w:rsid w:val="005B2F31"/>
    <w:rsid w:val="006026C3"/>
    <w:rsid w:val="006C25F6"/>
    <w:rsid w:val="00797F6E"/>
    <w:rsid w:val="007C7EEE"/>
    <w:rsid w:val="00A20ECB"/>
    <w:rsid w:val="00A872E1"/>
    <w:rsid w:val="00B76CA5"/>
    <w:rsid w:val="00E6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C7EEE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E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C7EEE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E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chart" Target="charts/chart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Sheet1!$A$7:$A$29</c:f>
              <c:strCache>
                <c:ptCount val="23"/>
                <c:pt idx="0">
                  <c:v>C(7)</c:v>
                </c:pt>
                <c:pt idx="1">
                  <c:v>C(8)</c:v>
                </c:pt>
                <c:pt idx="2">
                  <c:v>C(9)</c:v>
                </c:pt>
                <c:pt idx="3">
                  <c:v>C(10)</c:v>
                </c:pt>
                <c:pt idx="4">
                  <c:v>C(11)</c:v>
                </c:pt>
                <c:pt idx="5">
                  <c:v>C(12)</c:v>
                </c:pt>
                <c:pt idx="6">
                  <c:v>C(13)</c:v>
                </c:pt>
                <c:pt idx="7">
                  <c:v>C(14)</c:v>
                </c:pt>
                <c:pt idx="8">
                  <c:v>C(15)</c:v>
                </c:pt>
                <c:pt idx="9">
                  <c:v>C(16)</c:v>
                </c:pt>
                <c:pt idx="10">
                  <c:v>O(17)</c:v>
                </c:pt>
                <c:pt idx="11">
                  <c:v>H(18)</c:v>
                </c:pt>
                <c:pt idx="12">
                  <c:v>H(19)</c:v>
                </c:pt>
                <c:pt idx="13">
                  <c:v>H(20)</c:v>
                </c:pt>
                <c:pt idx="14">
                  <c:v>H(21)</c:v>
                </c:pt>
                <c:pt idx="15">
                  <c:v>H(22)</c:v>
                </c:pt>
                <c:pt idx="16">
                  <c:v>H(23)</c:v>
                </c:pt>
                <c:pt idx="17">
                  <c:v>H(24)</c:v>
                </c:pt>
                <c:pt idx="18">
                  <c:v>H(25)</c:v>
                </c:pt>
                <c:pt idx="19">
                  <c:v>H(26)</c:v>
                </c:pt>
                <c:pt idx="20">
                  <c:v>H(27)</c:v>
                </c:pt>
                <c:pt idx="21">
                  <c:v>H(28)</c:v>
                </c:pt>
                <c:pt idx="22">
                  <c:v>H(29)</c:v>
                </c:pt>
              </c:strCache>
            </c:strRef>
          </c:cat>
          <c:val>
            <c:numRef>
              <c:f>Sheet1!$B$7:$B$29</c:f>
              <c:numCache>
                <c:formatCode>General</c:formatCode>
                <c:ptCount val="23"/>
                <c:pt idx="0">
                  <c:v>3.0000000000000001E-3</c:v>
                </c:pt>
                <c:pt idx="1">
                  <c:v>3.6999999999999998E-2</c:v>
                </c:pt>
                <c:pt idx="2">
                  <c:v>1.0999999999999999E-2</c:v>
                </c:pt>
                <c:pt idx="3">
                  <c:v>3.1E-2</c:v>
                </c:pt>
                <c:pt idx="4">
                  <c:v>-8.0000000000000002E-3</c:v>
                </c:pt>
                <c:pt idx="5">
                  <c:v>0.05</c:v>
                </c:pt>
                <c:pt idx="6">
                  <c:v>1.2E-2</c:v>
                </c:pt>
                <c:pt idx="7">
                  <c:v>2.5000000000000001E-2</c:v>
                </c:pt>
                <c:pt idx="8">
                  <c:v>8.9999999999999993E-3</c:v>
                </c:pt>
                <c:pt idx="9">
                  <c:v>2.5000000000000001E-2</c:v>
                </c:pt>
                <c:pt idx="10">
                  <c:v>4.2999999999999997E-2</c:v>
                </c:pt>
                <c:pt idx="11">
                  <c:v>4.9000000000000002E-2</c:v>
                </c:pt>
                <c:pt idx="12">
                  <c:v>5.6000000000000001E-2</c:v>
                </c:pt>
                <c:pt idx="13">
                  <c:v>3.5999999999999997E-2</c:v>
                </c:pt>
                <c:pt idx="14">
                  <c:v>2.4E-2</c:v>
                </c:pt>
                <c:pt idx="15">
                  <c:v>3.1E-2</c:v>
                </c:pt>
                <c:pt idx="16">
                  <c:v>2.5000000000000001E-2</c:v>
                </c:pt>
                <c:pt idx="17">
                  <c:v>3.1E-2</c:v>
                </c:pt>
                <c:pt idx="18">
                  <c:v>0.03</c:v>
                </c:pt>
                <c:pt idx="19">
                  <c:v>2.5000000000000001E-2</c:v>
                </c:pt>
                <c:pt idx="20">
                  <c:v>1.7000000000000001E-2</c:v>
                </c:pt>
                <c:pt idx="21">
                  <c:v>3.2000000000000001E-2</c:v>
                </c:pt>
                <c:pt idx="22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38496"/>
        <c:axId val="178173056"/>
      </c:barChart>
      <c:catAx>
        <c:axId val="17813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78173056"/>
        <c:crosses val="autoZero"/>
        <c:auto val="1"/>
        <c:lblAlgn val="ctr"/>
        <c:lblOffset val="100"/>
        <c:noMultiLvlLbl val="0"/>
      </c:catAx>
      <c:valAx>
        <c:axId val="17817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813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Sheet2!$A$1:$A$31</c:f>
              <c:strCache>
                <c:ptCount val="31"/>
                <c:pt idx="0">
                  <c:v>C(1)</c:v>
                </c:pt>
                <c:pt idx="1">
                  <c:v>C(2)</c:v>
                </c:pt>
                <c:pt idx="2">
                  <c:v>C(3)</c:v>
                </c:pt>
                <c:pt idx="3">
                  <c:v>O(4)</c:v>
                </c:pt>
                <c:pt idx="4">
                  <c:v>C(5)</c:v>
                </c:pt>
                <c:pt idx="5">
                  <c:v>C(6)</c:v>
                </c:pt>
                <c:pt idx="6">
                  <c:v>C(7)</c:v>
                </c:pt>
                <c:pt idx="7">
                  <c:v>C(8)</c:v>
                </c:pt>
                <c:pt idx="8">
                  <c:v>C(9)</c:v>
                </c:pt>
                <c:pt idx="9">
                  <c:v>C(10)</c:v>
                </c:pt>
                <c:pt idx="10">
                  <c:v>N(11)</c:v>
                </c:pt>
                <c:pt idx="11">
                  <c:v>O(12)</c:v>
                </c:pt>
                <c:pt idx="12">
                  <c:v>O(13)</c:v>
                </c:pt>
                <c:pt idx="13">
                  <c:v>C(14)</c:v>
                </c:pt>
                <c:pt idx="14">
                  <c:v>C(15)</c:v>
                </c:pt>
                <c:pt idx="15">
                  <c:v>C(16)</c:v>
                </c:pt>
                <c:pt idx="16">
                  <c:v>C(17)</c:v>
                </c:pt>
                <c:pt idx="17">
                  <c:v>C(18)</c:v>
                </c:pt>
                <c:pt idx="18">
                  <c:v>C(19)</c:v>
                </c:pt>
                <c:pt idx="19">
                  <c:v>O(20)</c:v>
                </c:pt>
                <c:pt idx="20">
                  <c:v>H(21)</c:v>
                </c:pt>
                <c:pt idx="21">
                  <c:v>H(22)</c:v>
                </c:pt>
                <c:pt idx="22">
                  <c:v>H(23)</c:v>
                </c:pt>
                <c:pt idx="23">
                  <c:v>H(24)</c:v>
                </c:pt>
                <c:pt idx="24">
                  <c:v>H(25)</c:v>
                </c:pt>
                <c:pt idx="25">
                  <c:v>H(26)</c:v>
                </c:pt>
                <c:pt idx="26">
                  <c:v>H(27)</c:v>
                </c:pt>
                <c:pt idx="27">
                  <c:v>H(28)</c:v>
                </c:pt>
                <c:pt idx="28">
                  <c:v>H(29)</c:v>
                </c:pt>
                <c:pt idx="29">
                  <c:v>H(30)</c:v>
                </c:pt>
                <c:pt idx="30">
                  <c:v>H(31)</c:v>
                </c:pt>
              </c:strCache>
            </c:strRef>
          </c:cat>
          <c:val>
            <c:numRef>
              <c:f>Sheet2!$B$1:$B$31</c:f>
              <c:numCache>
                <c:formatCode>General</c:formatCode>
                <c:ptCount val="31"/>
                <c:pt idx="0">
                  <c:v>2.7E-2</c:v>
                </c:pt>
                <c:pt idx="1">
                  <c:v>-2.8000000000000001E-2</c:v>
                </c:pt>
                <c:pt idx="2">
                  <c:v>3.0000000000000001E-3</c:v>
                </c:pt>
                <c:pt idx="3">
                  <c:v>-3.4000000000000002E-2</c:v>
                </c:pt>
                <c:pt idx="4">
                  <c:v>7.1999999999999995E-2</c:v>
                </c:pt>
                <c:pt idx="5">
                  <c:v>4.7E-2</c:v>
                </c:pt>
                <c:pt idx="6">
                  <c:v>1.4E-2</c:v>
                </c:pt>
                <c:pt idx="7">
                  <c:v>-0.02</c:v>
                </c:pt>
                <c:pt idx="8">
                  <c:v>0.13</c:v>
                </c:pt>
                <c:pt idx="9">
                  <c:v>2.1999999999999999E-2</c:v>
                </c:pt>
                <c:pt idx="10">
                  <c:v>5.0999999999999997E-2</c:v>
                </c:pt>
                <c:pt idx="11">
                  <c:v>0.17699999999999999</c:v>
                </c:pt>
                <c:pt idx="12">
                  <c:v>0.20799999999999999</c:v>
                </c:pt>
                <c:pt idx="13">
                  <c:v>-1.4E-2</c:v>
                </c:pt>
                <c:pt idx="14">
                  <c:v>3.5000000000000003E-2</c:v>
                </c:pt>
                <c:pt idx="15">
                  <c:v>5.2999999999999999E-2</c:v>
                </c:pt>
                <c:pt idx="16">
                  <c:v>1.4999999999999999E-2</c:v>
                </c:pt>
                <c:pt idx="17">
                  <c:v>-3.2000000000000001E-2</c:v>
                </c:pt>
                <c:pt idx="18">
                  <c:v>3.9E-2</c:v>
                </c:pt>
                <c:pt idx="19">
                  <c:v>1.4999999999999999E-2</c:v>
                </c:pt>
                <c:pt idx="20">
                  <c:v>2.1999999999999999E-2</c:v>
                </c:pt>
                <c:pt idx="21">
                  <c:v>5.2999999999999999E-2</c:v>
                </c:pt>
                <c:pt idx="22">
                  <c:v>-2.5999999999999999E-2</c:v>
                </c:pt>
                <c:pt idx="23">
                  <c:v>0.08</c:v>
                </c:pt>
                <c:pt idx="24">
                  <c:v>2.8000000000000001E-2</c:v>
                </c:pt>
                <c:pt idx="25">
                  <c:v>4.3999999999999997E-2</c:v>
                </c:pt>
                <c:pt idx="26">
                  <c:v>-1.2E-2</c:v>
                </c:pt>
                <c:pt idx="27">
                  <c:v>8.9999999999999993E-3</c:v>
                </c:pt>
                <c:pt idx="28">
                  <c:v>1.0999999999999999E-2</c:v>
                </c:pt>
                <c:pt idx="29">
                  <c:v>7.0000000000000001E-3</c:v>
                </c:pt>
                <c:pt idx="30">
                  <c:v>5.0000000000000001E-3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217728"/>
        <c:axId val="178219264"/>
      </c:barChart>
      <c:catAx>
        <c:axId val="17821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8219264"/>
        <c:crosses val="autoZero"/>
        <c:auto val="1"/>
        <c:lblAlgn val="ctr"/>
        <c:lblOffset val="100"/>
        <c:noMultiLvlLbl val="0"/>
      </c:catAx>
      <c:valAx>
        <c:axId val="178219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821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0.03679</cdr:x>
      <cdr:y>0.61135</cdr:y>
    </cdr:from>
    <cdr:to>
      <cdr:x>0.12709</cdr:x>
      <cdr:y>0.71179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09550" y="1333499"/>
          <a:ext cx="5143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1.75563E-7</cdr:x>
      <cdr:y>0.72146</cdr:y>
    </cdr:from>
    <cdr:to>
      <cdr:x>0.14214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" y="1504950"/>
          <a:ext cx="809624" cy="581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f2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1</cp:revision>
  <dcterms:created xsi:type="dcterms:W3CDTF">2023-12-04T12:38:00Z</dcterms:created>
  <dcterms:modified xsi:type="dcterms:W3CDTF">2023-12-04T13:10:00Z</dcterms:modified>
</cp:coreProperties>
</file>