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drawings/drawing6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46"/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440"/>
        <w:gridCol w:w="1620"/>
      </w:tblGrid>
      <w:tr w:rsidR="008F6938" w:rsidRPr="00F665FF" w:rsidTr="001A190A">
        <w:trPr>
          <w:trHeight w:val="422"/>
        </w:trPr>
        <w:tc>
          <w:tcPr>
            <w:tcW w:w="4428" w:type="dxa"/>
            <w:gridSpan w:val="3"/>
          </w:tcPr>
          <w:p w:rsidR="008F6938" w:rsidRPr="00F665FF" w:rsidRDefault="008F6938" w:rsidP="008F6938">
            <w:pPr>
              <w:tabs>
                <w:tab w:val="left" w:pos="1165"/>
                <w:tab w:val="left" w:pos="1839"/>
                <w:tab w:val="center" w:pos="2682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Uranium</w:t>
            </w:r>
          </w:p>
        </w:tc>
      </w:tr>
      <w:tr w:rsidR="008F6938" w:rsidRPr="00F665FF" w:rsidTr="001A190A">
        <w:trPr>
          <w:trHeight w:val="377"/>
        </w:trPr>
        <w:tc>
          <w:tcPr>
            <w:tcW w:w="1368" w:type="dxa"/>
          </w:tcPr>
          <w:p w:rsidR="008F6938" w:rsidRPr="00F665FF" w:rsidRDefault="008F6938" w:rsidP="008F6938">
            <w:pPr>
              <w:tabs>
                <w:tab w:val="left" w:pos="1584"/>
                <w:tab w:val="right" w:pos="1944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Taken µg ml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40" w:type="dxa"/>
          </w:tcPr>
          <w:p w:rsidR="008F6938" w:rsidRPr="00F665FF" w:rsidRDefault="008F6938" w:rsidP="008F6938">
            <w:pPr>
              <w:tabs>
                <w:tab w:val="left" w:pos="1984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Found µg ml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620" w:type="dxa"/>
          </w:tcPr>
          <w:p w:rsidR="008F6938" w:rsidRPr="00F665FF" w:rsidRDefault="008F6938" w:rsidP="008F6938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Recovery** 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%</w:t>
            </w:r>
          </w:p>
        </w:tc>
      </w:tr>
      <w:tr w:rsidR="008F6938" w:rsidRPr="00F665FF" w:rsidTr="001A190A">
        <w:trPr>
          <w:trHeight w:val="1442"/>
        </w:trPr>
        <w:tc>
          <w:tcPr>
            <w:tcW w:w="1368" w:type="dxa"/>
          </w:tcPr>
          <w:p w:rsidR="008F6938" w:rsidRPr="00F665FF" w:rsidRDefault="008F6938" w:rsidP="008F6938">
            <w:pPr>
              <w:tabs>
                <w:tab w:val="left" w:pos="7080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</w:p>
          <w:p w:rsidR="008F6938" w:rsidRPr="00F665FF" w:rsidRDefault="008F6938" w:rsidP="008F6938">
            <w:pPr>
              <w:tabs>
                <w:tab w:val="left" w:pos="7080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40</w:t>
            </w:r>
          </w:p>
          <w:p w:rsidR="008F6938" w:rsidRPr="00F665FF" w:rsidRDefault="008F6938" w:rsidP="008F6938">
            <w:pPr>
              <w:tabs>
                <w:tab w:val="left" w:pos="7080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60</w:t>
            </w:r>
          </w:p>
          <w:p w:rsidR="008F6938" w:rsidRPr="00F665FF" w:rsidRDefault="008F6938" w:rsidP="008F6938">
            <w:pPr>
              <w:tabs>
                <w:tab w:val="left" w:pos="7080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80</w:t>
            </w:r>
          </w:p>
          <w:p w:rsidR="008F6938" w:rsidRPr="00F665FF" w:rsidRDefault="008F6938" w:rsidP="008F6938">
            <w:pPr>
              <w:tabs>
                <w:tab w:val="left" w:pos="7080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8F6938" w:rsidRPr="00F665FF" w:rsidRDefault="008F6938" w:rsidP="008F6938">
            <w:pPr>
              <w:tabs>
                <w:tab w:val="left" w:pos="7080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20.09</w:t>
            </w:r>
          </w:p>
          <w:p w:rsidR="008F6938" w:rsidRPr="00F665FF" w:rsidRDefault="008F6938" w:rsidP="008F6938">
            <w:pPr>
              <w:tabs>
                <w:tab w:val="left" w:pos="7080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39.36</w:t>
            </w:r>
          </w:p>
          <w:p w:rsidR="008F6938" w:rsidRPr="00F665FF" w:rsidRDefault="008F6938" w:rsidP="008F6938">
            <w:pPr>
              <w:tabs>
                <w:tab w:val="left" w:pos="7080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59.67</w:t>
            </w:r>
          </w:p>
          <w:p w:rsidR="008F6938" w:rsidRPr="00F665FF" w:rsidRDefault="008F6938" w:rsidP="008F6938">
            <w:pPr>
              <w:tabs>
                <w:tab w:val="left" w:pos="7080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79.12</w:t>
            </w:r>
          </w:p>
          <w:p w:rsidR="008F6938" w:rsidRPr="00F665FF" w:rsidRDefault="008F6938" w:rsidP="008F6938">
            <w:pPr>
              <w:tabs>
                <w:tab w:val="left" w:pos="7080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100.2</w:t>
            </w:r>
          </w:p>
        </w:tc>
        <w:tc>
          <w:tcPr>
            <w:tcW w:w="1620" w:type="dxa"/>
          </w:tcPr>
          <w:p w:rsidR="008F6938" w:rsidRPr="00F665FF" w:rsidRDefault="008F6938" w:rsidP="008F6938">
            <w:pPr>
              <w:tabs>
                <w:tab w:val="left" w:pos="835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100.45</w:t>
            </w:r>
          </w:p>
          <w:p w:rsidR="008F6938" w:rsidRPr="00F665FF" w:rsidRDefault="008F6938" w:rsidP="008F6938">
            <w:pPr>
              <w:tabs>
                <w:tab w:val="left" w:pos="835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98.40</w:t>
            </w:r>
          </w:p>
          <w:p w:rsidR="008F6938" w:rsidRPr="00F665FF" w:rsidRDefault="008F6938" w:rsidP="008F6938">
            <w:pPr>
              <w:tabs>
                <w:tab w:val="left" w:pos="835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99.45</w:t>
            </w:r>
          </w:p>
          <w:p w:rsidR="008F6938" w:rsidRPr="00F665FF" w:rsidRDefault="008F6938" w:rsidP="008F6938">
            <w:pPr>
              <w:tabs>
                <w:tab w:val="left" w:pos="835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98.90</w:t>
            </w:r>
          </w:p>
          <w:p w:rsidR="008F6938" w:rsidRPr="00F665FF" w:rsidRDefault="008F6938" w:rsidP="008F6938">
            <w:pPr>
              <w:tabs>
                <w:tab w:val="left" w:pos="835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100.2</w:t>
            </w:r>
          </w:p>
        </w:tc>
      </w:tr>
      <w:tr w:rsidR="008F6938" w:rsidRPr="00F665FF" w:rsidTr="001A190A">
        <w:trPr>
          <w:trHeight w:val="2243"/>
        </w:trPr>
        <w:tc>
          <w:tcPr>
            <w:tcW w:w="4428" w:type="dxa"/>
            <w:gridSpan w:val="3"/>
          </w:tcPr>
          <w:p w:rsidR="008F6938" w:rsidRPr="00F665FF" w:rsidRDefault="008F6938" w:rsidP="008F6938">
            <w:pPr>
              <w:tabs>
                <w:tab w:val="left" w:pos="2443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Mean  recovery*                    99.48±0.860</w:t>
            </w:r>
          </w:p>
          <w:p w:rsidR="008F6938" w:rsidRPr="00F665FF" w:rsidRDefault="008F6938" w:rsidP="008F6938">
            <w:pPr>
              <w:tabs>
                <w:tab w:val="left" w:pos="2443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N                                                     5</w:t>
            </w:r>
          </w:p>
          <w:p w:rsidR="008F6938" w:rsidRPr="00F665FF" w:rsidRDefault="008F6938" w:rsidP="008F6938">
            <w:pPr>
              <w:tabs>
                <w:tab w:val="left" w:pos="2443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Variance                                     0.740</w:t>
            </w:r>
          </w:p>
          <w:p w:rsidR="008F6938" w:rsidRPr="00F665FF" w:rsidRDefault="008F6938" w:rsidP="008F6938">
            <w:pPr>
              <w:tabs>
                <w:tab w:val="left" w:pos="2443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S.E                                              0.384</w:t>
            </w:r>
          </w:p>
          <w:p w:rsidR="008F6938" w:rsidRPr="00F665FF" w:rsidRDefault="008F6938" w:rsidP="008F6938">
            <w:pPr>
              <w:tabs>
                <w:tab w:val="center" w:pos="2232"/>
                <w:tab w:val="left" w:pos="3744"/>
                <w:tab w:val="left" w:pos="4032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Molar </w:t>
            </w:r>
            <w:proofErr w:type="spellStart"/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absorpitivity</w:t>
            </w:r>
            <w:proofErr w:type="spellEnd"/>
            <w:r w:rsidR="006205A8" w:rsidRPr="00F665FF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="006205A8" w:rsidRPr="00F665FF">
              <w:rPr>
                <w:rFonts w:asciiTheme="majorBidi" w:hAnsiTheme="majorBidi" w:cstheme="majorBidi"/>
                <w:sz w:val="20"/>
                <w:szCs w:val="20"/>
              </w:rPr>
              <w:instrText xml:space="preserve"> HYPERLINK "http://en.wikipedia.org/wiki/Charge-transfer_complex" \l "_note-0" </w:instrText>
            </w:r>
            <w:r w:rsidR="006205A8" w:rsidRPr="00F665FF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    9.57×10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3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(1mol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-1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cm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-1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  <w:r w:rsidR="006205A8"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fldChar w:fldCharType="end"/>
            </w:r>
          </w:p>
          <w:p w:rsidR="008F6938" w:rsidRPr="00F665FF" w:rsidRDefault="008F6938" w:rsidP="008F6938">
            <w:pPr>
              <w:tabs>
                <w:tab w:val="left" w:pos="2443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Sandell’s</w:t>
            </w:r>
            <w:proofErr w:type="spellEnd"/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sensitivity        2.4×10ˉ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2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(µg cmˉ²)</w:t>
            </w:r>
          </w:p>
          <w:p w:rsidR="008F6938" w:rsidRPr="00F665FF" w:rsidRDefault="008F6938" w:rsidP="008F6938">
            <w:pPr>
              <w:tabs>
                <w:tab w:val="left" w:pos="2443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t-test                                             0.3</w:t>
            </w:r>
          </w:p>
          <w:p w:rsidR="008F6938" w:rsidRPr="00F665FF" w:rsidRDefault="008F6938" w:rsidP="008F6938">
            <w:pPr>
              <w:tabs>
                <w:tab w:val="left" w:pos="2443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F-test                                          1.09</w:t>
            </w:r>
          </w:p>
        </w:tc>
      </w:tr>
    </w:tbl>
    <w:p w:rsidR="008F6938" w:rsidRPr="00F665FF" w:rsidRDefault="008F6938" w:rsidP="00D1320A">
      <w:pPr>
        <w:tabs>
          <w:tab w:val="left" w:pos="1165"/>
          <w:tab w:val="left" w:pos="1839"/>
          <w:tab w:val="center" w:pos="2682"/>
        </w:tabs>
        <w:bidi w:val="0"/>
        <w:spacing w:after="0" w:line="36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proofErr w:type="gramStart"/>
      <w:r w:rsidRPr="00F665FF">
        <w:rPr>
          <w:rFonts w:asciiTheme="majorBidi" w:eastAsia="Times New Roman" w:hAnsiTheme="majorBidi" w:cstheme="majorBidi"/>
          <w:b/>
          <w:bCs/>
          <w:sz w:val="20"/>
          <w:szCs w:val="20"/>
        </w:rPr>
        <w:lastRenderedPageBreak/>
        <w:t>Table</w:t>
      </w:r>
      <w:r w:rsidR="00D1320A" w:rsidRPr="00F665FF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Pr="00F665FF">
        <w:rPr>
          <w:rFonts w:asciiTheme="majorBidi" w:eastAsia="Times New Roman" w:hAnsiTheme="majorBidi" w:cstheme="majorBidi"/>
          <w:b/>
          <w:bCs/>
          <w:sz w:val="20"/>
          <w:szCs w:val="20"/>
        </w:rPr>
        <w:t>1</w:t>
      </w:r>
      <w:r w:rsidR="00D1320A" w:rsidRPr="00F665FF">
        <w:rPr>
          <w:rFonts w:asciiTheme="majorBidi" w:eastAsia="Times New Roman" w:hAnsiTheme="majorBidi" w:cstheme="majorBidi"/>
          <w:b/>
          <w:bCs/>
          <w:sz w:val="20"/>
          <w:szCs w:val="20"/>
        </w:rPr>
        <w:t>.</w:t>
      </w:r>
      <w:proofErr w:type="gramEnd"/>
      <w:r w:rsidRPr="00F665FF">
        <w:rPr>
          <w:rFonts w:asciiTheme="majorBidi" w:eastAsia="Times New Roman" w:hAnsiTheme="majorBidi" w:cstheme="majorBidi"/>
          <w:sz w:val="20"/>
          <w:szCs w:val="20"/>
        </w:rPr>
        <w:t xml:space="preserve">  Determination of pure uranium using </w:t>
      </w:r>
      <w:proofErr w:type="spellStart"/>
      <w:r w:rsidRPr="00F665FF">
        <w:rPr>
          <w:rFonts w:asciiTheme="majorBidi" w:eastAsia="Times New Roman" w:hAnsiTheme="majorBidi" w:cstheme="majorBidi"/>
          <w:sz w:val="20"/>
          <w:szCs w:val="20"/>
        </w:rPr>
        <w:t>roxarsone</w:t>
      </w:r>
      <w:proofErr w:type="spellEnd"/>
      <w:r w:rsidRPr="00F665FF">
        <w:rPr>
          <w:rFonts w:asciiTheme="majorBidi" w:eastAsia="Times New Roman" w:hAnsiTheme="majorBidi" w:cstheme="majorBidi"/>
          <w:sz w:val="20"/>
          <w:szCs w:val="20"/>
        </w:rPr>
        <w:t xml:space="preserve"> at </w:t>
      </w:r>
      <w:proofErr w:type="spellStart"/>
      <w:r w:rsidRPr="00F665FF">
        <w:rPr>
          <w:rFonts w:asciiTheme="majorBidi" w:eastAsia="Times New Roman" w:hAnsiTheme="majorBidi" w:cstheme="majorBidi"/>
          <w:sz w:val="20"/>
          <w:szCs w:val="20"/>
        </w:rPr>
        <w:t>λmax</w:t>
      </w:r>
      <w:proofErr w:type="spellEnd"/>
      <w:r w:rsidRPr="00F665FF">
        <w:rPr>
          <w:rFonts w:asciiTheme="majorBidi" w:eastAsia="Times New Roman" w:hAnsiTheme="majorBidi" w:cstheme="majorBidi"/>
          <w:sz w:val="20"/>
          <w:szCs w:val="20"/>
        </w:rPr>
        <w:t xml:space="preserve">  395 nm.</w:t>
      </w:r>
    </w:p>
    <w:p w:rsidR="00D1517F" w:rsidRPr="00F665FF" w:rsidRDefault="00D1517F" w:rsidP="00C30B71">
      <w:pPr>
        <w:bidi w:val="0"/>
        <w:spacing w:after="0" w:line="36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ar-EG"/>
        </w:rPr>
      </w:pPr>
      <w:r w:rsidRPr="00F665FF">
        <w:rPr>
          <w:rFonts w:asciiTheme="majorBidi" w:eastAsia="Times New Roman" w:hAnsiTheme="majorBidi" w:cstheme="majorBidi"/>
          <w:sz w:val="20"/>
          <w:szCs w:val="20"/>
          <w:vertAlign w:val="superscript"/>
          <w:lang w:bidi="ar-EG"/>
        </w:rPr>
        <w:t xml:space="preserve">(*)Mean ± S.D.           </w:t>
      </w:r>
      <w:r w:rsidRPr="00F665FF">
        <w:rPr>
          <w:rFonts w:asciiTheme="majorBidi" w:eastAsia="Times New Roman" w:hAnsiTheme="majorBidi" w:cstheme="majorBidi"/>
          <w:sz w:val="20"/>
          <w:szCs w:val="20"/>
          <w:vertAlign w:val="superscript"/>
          <w:rtl/>
          <w:lang w:bidi="ar-EG"/>
        </w:rPr>
        <w:t xml:space="preserve">      </w:t>
      </w:r>
      <w:r w:rsidRPr="00F665FF">
        <w:rPr>
          <w:rFonts w:asciiTheme="majorBidi" w:eastAsia="Times New Roman" w:hAnsiTheme="majorBidi" w:cstheme="majorBidi"/>
          <w:sz w:val="20"/>
          <w:szCs w:val="20"/>
          <w:vertAlign w:val="superscript"/>
          <w:lang w:bidi="ar-EG"/>
        </w:rPr>
        <w:t xml:space="preserve">   </w:t>
      </w:r>
      <w:r w:rsidRPr="00F665FF">
        <w:rPr>
          <w:rFonts w:asciiTheme="majorBidi" w:eastAsia="Times New Roman" w:hAnsiTheme="majorBidi" w:cstheme="majorBidi"/>
          <w:sz w:val="20"/>
          <w:szCs w:val="20"/>
          <w:vertAlign w:val="superscript"/>
          <w:rtl/>
          <w:lang w:bidi="ar-EG"/>
        </w:rPr>
        <w:t xml:space="preserve">       </w:t>
      </w:r>
      <w:r w:rsidRPr="00F665FF">
        <w:rPr>
          <w:rFonts w:asciiTheme="majorBidi" w:eastAsia="Times New Roman" w:hAnsiTheme="majorBidi" w:cstheme="majorBidi"/>
          <w:sz w:val="20"/>
          <w:szCs w:val="20"/>
          <w:vertAlign w:val="superscript"/>
          <w:lang w:bidi="ar-EG"/>
        </w:rPr>
        <w:t>(**)</w:t>
      </w:r>
      <w:proofErr w:type="gramStart"/>
      <w:r w:rsidRPr="00F665FF">
        <w:rPr>
          <w:rFonts w:asciiTheme="majorBidi" w:eastAsia="Times New Roman" w:hAnsiTheme="majorBidi" w:cstheme="majorBidi"/>
          <w:sz w:val="20"/>
          <w:szCs w:val="20"/>
          <w:vertAlign w:val="superscript"/>
          <w:lang w:bidi="ar-EG"/>
        </w:rPr>
        <w:t>Average of three experiments</w:t>
      </w:r>
      <w:r w:rsidRPr="00F665FF">
        <w:rPr>
          <w:rFonts w:asciiTheme="majorBidi" w:eastAsia="Times New Roman" w:hAnsiTheme="majorBidi" w:cstheme="majorBidi"/>
          <w:sz w:val="20"/>
          <w:szCs w:val="20"/>
          <w:lang w:bidi="ar-EG"/>
        </w:rPr>
        <w:t>.</w:t>
      </w:r>
      <w:proofErr w:type="gramEnd"/>
    </w:p>
    <w:p w:rsidR="008F6938" w:rsidRPr="00F665FF" w:rsidRDefault="008F6938" w:rsidP="00D1320A">
      <w:pPr>
        <w:tabs>
          <w:tab w:val="left" w:pos="1165"/>
          <w:tab w:val="left" w:pos="1839"/>
          <w:tab w:val="center" w:pos="2682"/>
        </w:tabs>
        <w:bidi w:val="0"/>
        <w:spacing w:after="0" w:line="36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proofErr w:type="gramStart"/>
      <w:r w:rsidRPr="00F665FF">
        <w:rPr>
          <w:rFonts w:asciiTheme="majorBidi" w:eastAsia="Times New Roman" w:hAnsiTheme="majorBidi" w:cstheme="majorBidi"/>
          <w:b/>
          <w:bCs/>
          <w:sz w:val="20"/>
          <w:szCs w:val="20"/>
        </w:rPr>
        <w:t>Table 2</w:t>
      </w:r>
      <w:r w:rsidR="00D1320A" w:rsidRPr="00F665FF">
        <w:rPr>
          <w:rFonts w:asciiTheme="majorBidi" w:eastAsia="Times New Roman" w:hAnsiTheme="majorBidi" w:cstheme="majorBidi"/>
          <w:b/>
          <w:bCs/>
          <w:sz w:val="20"/>
          <w:szCs w:val="20"/>
        </w:rPr>
        <w:t>.</w:t>
      </w:r>
      <w:proofErr w:type="gramEnd"/>
      <w:r w:rsidR="00D1320A" w:rsidRPr="00F665FF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F665FF">
        <w:rPr>
          <w:rFonts w:asciiTheme="majorBidi" w:eastAsia="Times New Roman" w:hAnsiTheme="majorBidi" w:cstheme="majorBidi"/>
          <w:sz w:val="20"/>
          <w:szCs w:val="20"/>
        </w:rPr>
        <w:t xml:space="preserve">Determination of uranium in 100 ppm uranium </w:t>
      </w:r>
      <w:proofErr w:type="gramStart"/>
      <w:r w:rsidRPr="00F665FF">
        <w:rPr>
          <w:rFonts w:asciiTheme="majorBidi" w:eastAsia="Times New Roman" w:hAnsiTheme="majorBidi" w:cstheme="majorBidi"/>
          <w:sz w:val="20"/>
          <w:szCs w:val="20"/>
        </w:rPr>
        <w:t xml:space="preserve">ore </w:t>
      </w:r>
      <w:r w:rsidR="00D1517F" w:rsidRPr="00F665FF">
        <w:rPr>
          <w:rFonts w:asciiTheme="majorBidi" w:eastAsia="Times New Roman" w:hAnsiTheme="majorBidi" w:cstheme="majorBidi"/>
          <w:sz w:val="20"/>
          <w:szCs w:val="20"/>
        </w:rPr>
        <w:t xml:space="preserve"> by</w:t>
      </w:r>
      <w:proofErr w:type="gramEnd"/>
      <w:r w:rsidRPr="00F665FF">
        <w:rPr>
          <w:rFonts w:asciiTheme="majorBidi" w:eastAsia="Times New Roman" w:hAnsiTheme="majorBidi" w:cstheme="majorBidi"/>
          <w:sz w:val="20"/>
          <w:szCs w:val="20"/>
          <w:rtl/>
          <w:lang w:bidi="ar-EG"/>
        </w:rPr>
        <w:t xml:space="preserve">  </w:t>
      </w:r>
      <w:proofErr w:type="spellStart"/>
      <w:r w:rsidRPr="00F665FF">
        <w:rPr>
          <w:rFonts w:asciiTheme="majorBidi" w:eastAsia="Times New Roman" w:hAnsiTheme="majorBidi" w:cstheme="majorBidi"/>
          <w:sz w:val="20"/>
          <w:szCs w:val="20"/>
        </w:rPr>
        <w:t>complexation</w:t>
      </w:r>
      <w:proofErr w:type="spellEnd"/>
      <w:r w:rsidRPr="00F665FF">
        <w:rPr>
          <w:rFonts w:asciiTheme="majorBidi" w:eastAsia="Times New Roman" w:hAnsiTheme="majorBidi" w:cstheme="majorBidi"/>
          <w:sz w:val="20"/>
          <w:szCs w:val="20"/>
        </w:rPr>
        <w:t xml:space="preserve"> with </w:t>
      </w:r>
      <w:proofErr w:type="spellStart"/>
      <w:r w:rsidRPr="00F665FF">
        <w:rPr>
          <w:rFonts w:asciiTheme="majorBidi" w:eastAsia="Times New Roman" w:hAnsiTheme="majorBidi" w:cstheme="majorBidi"/>
          <w:sz w:val="20"/>
          <w:szCs w:val="20"/>
        </w:rPr>
        <w:t>roxarsone</w:t>
      </w:r>
      <w:proofErr w:type="spellEnd"/>
      <w:r w:rsidRPr="00F665FF">
        <w:rPr>
          <w:rFonts w:asciiTheme="majorBidi" w:eastAsia="Times New Roman" w:hAnsiTheme="majorBidi" w:cstheme="majorBidi"/>
          <w:sz w:val="20"/>
          <w:szCs w:val="20"/>
        </w:rPr>
        <w:t xml:space="preserve"> using standard addition</w:t>
      </w:r>
      <w:r w:rsidR="00D1517F" w:rsidRPr="00F665FF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F665FF">
        <w:rPr>
          <w:rFonts w:asciiTheme="majorBidi" w:eastAsia="Times New Roman" w:hAnsiTheme="majorBidi" w:cstheme="majorBidi"/>
          <w:sz w:val="20"/>
          <w:szCs w:val="20"/>
        </w:rPr>
        <w:t>technique</w:t>
      </w:r>
      <w:r w:rsidR="00D1517F" w:rsidRPr="00F665FF">
        <w:rPr>
          <w:rFonts w:asciiTheme="majorBidi" w:eastAsia="Times New Roman" w:hAnsiTheme="majorBidi" w:cstheme="majorBidi"/>
          <w:sz w:val="20"/>
          <w:szCs w:val="20"/>
        </w:rPr>
        <w:t>.</w:t>
      </w:r>
      <w:r w:rsidRPr="00F665FF">
        <w:rPr>
          <w:rFonts w:asciiTheme="majorBidi" w:eastAsia="Times New Roman" w:hAnsiTheme="majorBidi" w:cstheme="majorBidi"/>
          <w:sz w:val="20"/>
          <w:szCs w:val="20"/>
        </w:rPr>
        <w:t xml:space="preserve">  </w:t>
      </w:r>
    </w:p>
    <w:tbl>
      <w:tblPr>
        <w:tblpPr w:leftFromText="180" w:rightFromText="180" w:vertAnchor="page" w:horzAnchor="margin" w:tblpY="9061"/>
        <w:bidiVisual/>
        <w:tblW w:w="4230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350"/>
        <w:gridCol w:w="1350"/>
      </w:tblGrid>
      <w:tr w:rsidR="00D1517F" w:rsidRPr="00F665FF" w:rsidTr="001A190A">
        <w:trPr>
          <w:trHeight w:val="260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517F" w:rsidRPr="00F665FF" w:rsidRDefault="00D1517F" w:rsidP="00D1517F">
            <w:pPr>
              <w:tabs>
                <w:tab w:val="left" w:pos="1165"/>
                <w:tab w:val="left" w:pos="1839"/>
                <w:tab w:val="center" w:pos="2682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uranium ore 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 xml:space="preserve">100 ppm </w:t>
            </w:r>
          </w:p>
        </w:tc>
      </w:tr>
      <w:tr w:rsidR="00D1517F" w:rsidRPr="00F665FF" w:rsidTr="001A190A">
        <w:trPr>
          <w:trHeight w:val="3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F665FF" w:rsidRDefault="00D1517F" w:rsidP="00D1517F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Recovery** 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F665FF" w:rsidRDefault="00D1517F" w:rsidP="00D1517F">
            <w:pPr>
              <w:tabs>
                <w:tab w:val="left" w:pos="1984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addedµg</w:t>
            </w:r>
            <w:proofErr w:type="spellEnd"/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ml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F665FF" w:rsidRDefault="00D1517F" w:rsidP="00D1517F">
            <w:pPr>
              <w:tabs>
                <w:tab w:val="left" w:pos="1584"/>
                <w:tab w:val="right" w:pos="1944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Takenµg</w:t>
            </w:r>
            <w:proofErr w:type="spellEnd"/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ml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-1</w:t>
            </w:r>
          </w:p>
        </w:tc>
      </w:tr>
      <w:tr w:rsidR="00D1517F" w:rsidRPr="00F665FF" w:rsidTr="001A190A">
        <w:trPr>
          <w:trHeight w:val="141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F665FF" w:rsidRDefault="00D1517F" w:rsidP="00D1517F">
            <w:pPr>
              <w:tabs>
                <w:tab w:val="left" w:pos="835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101</w:t>
            </w:r>
          </w:p>
          <w:p w:rsidR="00D1517F" w:rsidRPr="00F665FF" w:rsidRDefault="00D1517F" w:rsidP="00D1517F">
            <w:pPr>
              <w:tabs>
                <w:tab w:val="left" w:pos="835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102</w:t>
            </w:r>
          </w:p>
          <w:p w:rsidR="00D1517F" w:rsidRPr="00F665FF" w:rsidRDefault="00D1517F" w:rsidP="00D1517F">
            <w:pPr>
              <w:tabs>
                <w:tab w:val="left" w:pos="835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99.6</w:t>
            </w:r>
          </w:p>
          <w:p w:rsidR="00D1517F" w:rsidRPr="00F665FF" w:rsidRDefault="00D1517F" w:rsidP="00D1517F">
            <w:pPr>
              <w:tabs>
                <w:tab w:val="left" w:pos="835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98.1</w:t>
            </w:r>
          </w:p>
          <w:p w:rsidR="00D1517F" w:rsidRPr="00F665FF" w:rsidRDefault="00D1517F" w:rsidP="00D1517F">
            <w:pPr>
              <w:tabs>
                <w:tab w:val="left" w:pos="835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98.2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F665FF" w:rsidRDefault="00D1517F" w:rsidP="00D1517F">
            <w:pPr>
              <w:tabs>
                <w:tab w:val="left" w:pos="7080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15</w:t>
            </w:r>
          </w:p>
          <w:p w:rsidR="00D1517F" w:rsidRPr="00F665FF" w:rsidRDefault="00D1517F" w:rsidP="00D1517F">
            <w:pPr>
              <w:tabs>
                <w:tab w:val="left" w:pos="7080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35</w:t>
            </w:r>
          </w:p>
          <w:p w:rsidR="00D1517F" w:rsidRPr="00F665FF" w:rsidRDefault="00D1517F" w:rsidP="00D1517F">
            <w:pPr>
              <w:tabs>
                <w:tab w:val="left" w:pos="7080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55</w:t>
            </w:r>
          </w:p>
          <w:p w:rsidR="00D1517F" w:rsidRPr="00F665FF" w:rsidRDefault="00D1517F" w:rsidP="00D1517F">
            <w:pPr>
              <w:tabs>
                <w:tab w:val="left" w:pos="7080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75</w:t>
            </w:r>
          </w:p>
          <w:p w:rsidR="00D1517F" w:rsidRPr="00F665FF" w:rsidRDefault="00D1517F" w:rsidP="00D1517F">
            <w:pPr>
              <w:tabs>
                <w:tab w:val="left" w:pos="7080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F665FF" w:rsidRDefault="00D1517F" w:rsidP="00D1517F">
            <w:pPr>
              <w:tabs>
                <w:tab w:val="left" w:pos="7080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  <w:p w:rsidR="00D1517F" w:rsidRPr="00F665FF" w:rsidRDefault="00D1517F" w:rsidP="00D1517F">
            <w:pPr>
              <w:tabs>
                <w:tab w:val="left" w:pos="7080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  <w:p w:rsidR="00D1517F" w:rsidRPr="00F665FF" w:rsidRDefault="00D1517F" w:rsidP="00D1517F">
            <w:pPr>
              <w:tabs>
                <w:tab w:val="left" w:pos="7080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  <w:p w:rsidR="00D1517F" w:rsidRPr="00F665FF" w:rsidRDefault="00D1517F" w:rsidP="00D1517F">
            <w:pPr>
              <w:tabs>
                <w:tab w:val="left" w:pos="7080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  <w:p w:rsidR="00D1517F" w:rsidRPr="00F665FF" w:rsidRDefault="00D1517F" w:rsidP="00D1517F">
            <w:pPr>
              <w:tabs>
                <w:tab w:val="left" w:pos="7080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</w:tr>
      <w:tr w:rsidR="00D1517F" w:rsidRPr="00F665FF" w:rsidTr="001A190A">
        <w:trPr>
          <w:trHeight w:val="1787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F" w:rsidRPr="00F665FF" w:rsidRDefault="00D1517F" w:rsidP="00D1517F">
            <w:pPr>
              <w:tabs>
                <w:tab w:val="left" w:pos="2443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Mean  recovery*                     99.78±1.72</w:t>
            </w:r>
          </w:p>
          <w:p w:rsidR="00D1517F" w:rsidRPr="00F665FF" w:rsidRDefault="00D1517F" w:rsidP="00D1517F">
            <w:pPr>
              <w:tabs>
                <w:tab w:val="left" w:pos="2443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N                                                      5             </w:t>
            </w:r>
          </w:p>
          <w:p w:rsidR="00D1517F" w:rsidRPr="00F665FF" w:rsidRDefault="00D1517F" w:rsidP="00D1517F">
            <w:pPr>
              <w:tabs>
                <w:tab w:val="left" w:pos="2443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Variance                                       2.94            </w:t>
            </w:r>
          </w:p>
          <w:p w:rsidR="00D1517F" w:rsidRPr="00F665FF" w:rsidRDefault="00D1517F" w:rsidP="00D1517F">
            <w:pPr>
              <w:tabs>
                <w:tab w:val="left" w:pos="2443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S.E                                               0.768         </w:t>
            </w:r>
          </w:p>
          <w:p w:rsidR="00D1517F" w:rsidRPr="00F665FF" w:rsidRDefault="00D1517F" w:rsidP="00D1517F">
            <w:pPr>
              <w:tabs>
                <w:tab w:val="left" w:pos="2443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t-test                                              0.51</w:t>
            </w:r>
          </w:p>
          <w:p w:rsidR="00D1517F" w:rsidRPr="00F665FF" w:rsidRDefault="00D1517F" w:rsidP="00D1517F">
            <w:pPr>
              <w:tabs>
                <w:tab w:val="left" w:pos="2443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F-test                                             4.32</w:t>
            </w:r>
          </w:p>
        </w:tc>
      </w:tr>
    </w:tbl>
    <w:p w:rsidR="00D1517F" w:rsidRPr="00F665FF" w:rsidRDefault="00C30B71" w:rsidP="00D1517F">
      <w:pPr>
        <w:bidi w:val="0"/>
        <w:spacing w:after="0" w:line="36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  <w:vertAlign w:val="superscript"/>
          <w:lang w:bidi="ar-EG"/>
        </w:rPr>
      </w:pPr>
      <w:r w:rsidRPr="00F665FF">
        <w:rPr>
          <w:rFonts w:asciiTheme="majorBidi" w:eastAsia="Times New Roman" w:hAnsiTheme="majorBidi" w:cstheme="majorBidi"/>
          <w:sz w:val="20"/>
          <w:szCs w:val="20"/>
          <w:vertAlign w:val="superscript"/>
          <w:lang w:bidi="ar-EG"/>
        </w:rPr>
        <w:t xml:space="preserve"> </w:t>
      </w:r>
      <w:r w:rsidR="00D1517F" w:rsidRPr="00F665FF">
        <w:rPr>
          <w:rFonts w:asciiTheme="majorBidi" w:eastAsia="Times New Roman" w:hAnsiTheme="majorBidi" w:cstheme="majorBidi"/>
          <w:sz w:val="20"/>
          <w:szCs w:val="20"/>
          <w:vertAlign w:val="superscript"/>
          <w:lang w:bidi="ar-EG"/>
        </w:rPr>
        <w:t xml:space="preserve">(*)Mean ± S.D.           </w:t>
      </w:r>
      <w:r w:rsidR="00D1517F" w:rsidRPr="00F665FF">
        <w:rPr>
          <w:rFonts w:asciiTheme="majorBidi" w:eastAsia="Times New Roman" w:hAnsiTheme="majorBidi" w:cstheme="majorBidi"/>
          <w:sz w:val="20"/>
          <w:szCs w:val="20"/>
          <w:vertAlign w:val="superscript"/>
          <w:rtl/>
          <w:lang w:bidi="ar-EG"/>
        </w:rPr>
        <w:t xml:space="preserve">      </w:t>
      </w:r>
      <w:r w:rsidR="00D1517F" w:rsidRPr="00F665FF">
        <w:rPr>
          <w:rFonts w:asciiTheme="majorBidi" w:eastAsia="Times New Roman" w:hAnsiTheme="majorBidi" w:cstheme="majorBidi"/>
          <w:sz w:val="20"/>
          <w:szCs w:val="20"/>
          <w:vertAlign w:val="superscript"/>
          <w:lang w:bidi="ar-EG"/>
        </w:rPr>
        <w:t xml:space="preserve">   </w:t>
      </w:r>
      <w:r w:rsidR="00D1517F" w:rsidRPr="00F665FF">
        <w:rPr>
          <w:rFonts w:asciiTheme="majorBidi" w:eastAsia="Times New Roman" w:hAnsiTheme="majorBidi" w:cstheme="majorBidi"/>
          <w:sz w:val="20"/>
          <w:szCs w:val="20"/>
          <w:vertAlign w:val="superscript"/>
          <w:rtl/>
          <w:lang w:bidi="ar-EG"/>
        </w:rPr>
        <w:t xml:space="preserve">       </w:t>
      </w:r>
      <w:r w:rsidR="00D1517F" w:rsidRPr="00F665FF">
        <w:rPr>
          <w:rFonts w:asciiTheme="majorBidi" w:eastAsia="Times New Roman" w:hAnsiTheme="majorBidi" w:cstheme="majorBidi"/>
          <w:sz w:val="20"/>
          <w:szCs w:val="20"/>
          <w:vertAlign w:val="superscript"/>
          <w:lang w:bidi="ar-EG"/>
        </w:rPr>
        <w:t>(**)</w:t>
      </w:r>
      <w:proofErr w:type="gramStart"/>
      <w:r w:rsidR="00D1517F" w:rsidRPr="00F665FF">
        <w:rPr>
          <w:rFonts w:asciiTheme="majorBidi" w:eastAsia="Times New Roman" w:hAnsiTheme="majorBidi" w:cstheme="majorBidi"/>
          <w:sz w:val="20"/>
          <w:szCs w:val="20"/>
          <w:vertAlign w:val="superscript"/>
          <w:lang w:bidi="ar-EG"/>
        </w:rPr>
        <w:t>Average of three experiments.</w:t>
      </w:r>
      <w:proofErr w:type="gramEnd"/>
      <w:r w:rsidR="00381905" w:rsidRPr="00F665FF">
        <w:rPr>
          <w:rFonts w:asciiTheme="majorBidi" w:eastAsia="Times New Roman" w:hAnsiTheme="majorBidi" w:cstheme="majorBidi"/>
          <w:sz w:val="20"/>
          <w:szCs w:val="20"/>
          <w:vertAlign w:val="superscript"/>
          <w:lang w:bidi="ar-EG"/>
        </w:rPr>
        <w:t xml:space="preserve"> </w:t>
      </w:r>
    </w:p>
    <w:p w:rsidR="00C30B71" w:rsidRPr="00F665FF" w:rsidRDefault="00D1320A" w:rsidP="00C30B71">
      <w:pPr>
        <w:bidi w:val="0"/>
        <w:spacing w:after="0" w:line="360" w:lineRule="auto"/>
        <w:contextualSpacing/>
        <w:rPr>
          <w:rFonts w:asciiTheme="majorBidi" w:eastAsia="Times New Roman" w:hAnsiTheme="majorBidi" w:cstheme="majorBidi"/>
          <w:sz w:val="20"/>
          <w:szCs w:val="20"/>
          <w:rtl/>
          <w:lang w:bidi="ar-EG"/>
        </w:rPr>
      </w:pPr>
      <w:proofErr w:type="gramStart"/>
      <w:r w:rsidRPr="00F665FF">
        <w:rPr>
          <w:rFonts w:asciiTheme="majorBidi" w:eastAsia="Times New Roman" w:hAnsiTheme="majorBidi" w:cstheme="majorBidi"/>
          <w:b/>
          <w:bCs/>
          <w:sz w:val="20"/>
          <w:szCs w:val="20"/>
        </w:rPr>
        <w:lastRenderedPageBreak/>
        <w:t>Table 3</w:t>
      </w:r>
      <w:r w:rsidR="00F665FF">
        <w:rPr>
          <w:rFonts w:asciiTheme="majorBidi" w:eastAsia="Times New Roman" w:hAnsiTheme="majorBidi" w:cstheme="majorBidi"/>
          <w:b/>
          <w:bCs/>
          <w:sz w:val="20"/>
          <w:szCs w:val="20"/>
        </w:rPr>
        <w:t>.</w:t>
      </w:r>
      <w:proofErr w:type="gramEnd"/>
      <w:r w:rsidRPr="00F665FF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="00381905" w:rsidRPr="00F665FF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381905" w:rsidRPr="00F665FF">
        <w:rPr>
          <w:rFonts w:asciiTheme="majorBidi" w:eastAsia="Times New Roman" w:hAnsiTheme="majorBidi" w:cstheme="majorBidi"/>
          <w:sz w:val="20"/>
          <w:szCs w:val="20"/>
          <w:lang w:bidi="ar-EG"/>
        </w:rPr>
        <w:t xml:space="preserve"> </w:t>
      </w:r>
      <w:proofErr w:type="gramStart"/>
      <w:r w:rsidR="00381905" w:rsidRPr="00F665FF">
        <w:rPr>
          <w:rFonts w:asciiTheme="majorBidi" w:eastAsia="Times New Roman" w:hAnsiTheme="majorBidi" w:cstheme="majorBidi"/>
          <w:sz w:val="20"/>
          <w:szCs w:val="20"/>
          <w:lang w:bidi="ar-EG"/>
        </w:rPr>
        <w:t>Effect  of</w:t>
      </w:r>
      <w:proofErr w:type="gramEnd"/>
      <w:r w:rsidR="00381905" w:rsidRPr="00F665FF">
        <w:rPr>
          <w:rFonts w:asciiTheme="majorBidi" w:eastAsia="Times New Roman" w:hAnsiTheme="majorBidi" w:cstheme="majorBidi"/>
          <w:sz w:val="20"/>
          <w:szCs w:val="20"/>
          <w:lang w:bidi="ar-EG"/>
        </w:rPr>
        <w:t xml:space="preserve">  some  </w:t>
      </w:r>
      <w:r w:rsidR="00C30B71" w:rsidRPr="00F665FF">
        <w:rPr>
          <w:rFonts w:asciiTheme="majorBidi" w:eastAsia="Times New Roman" w:hAnsiTheme="majorBidi" w:cstheme="majorBidi"/>
          <w:sz w:val="20"/>
          <w:szCs w:val="20"/>
          <w:lang w:bidi="ar-EG"/>
        </w:rPr>
        <w:t xml:space="preserve">common  ingredients on  the </w:t>
      </w:r>
      <w:r w:rsidR="00C30B71" w:rsidRPr="00F665FF">
        <w:rPr>
          <w:rFonts w:asciiTheme="majorBidi" w:eastAsia="Times New Roman" w:hAnsiTheme="majorBidi" w:cstheme="majorBidi"/>
          <w:sz w:val="20"/>
          <w:szCs w:val="20"/>
          <w:lang w:bidi="ar-EG"/>
        </w:rPr>
        <w:t xml:space="preserve">determination of </w:t>
      </w:r>
      <w:r w:rsidR="00C30B71" w:rsidRPr="00F665FF">
        <w:rPr>
          <w:rFonts w:asciiTheme="majorBidi" w:eastAsia="Times New Roman" w:hAnsiTheme="majorBidi" w:cstheme="majorBidi"/>
          <w:sz w:val="20"/>
          <w:szCs w:val="20"/>
        </w:rPr>
        <w:t xml:space="preserve">uranium </w:t>
      </w:r>
      <w:r w:rsidR="00C30B71" w:rsidRPr="00F665FF">
        <w:rPr>
          <w:rFonts w:asciiTheme="majorBidi" w:eastAsia="Times New Roman" w:hAnsiTheme="majorBidi" w:cstheme="majorBidi"/>
          <w:sz w:val="20"/>
          <w:szCs w:val="20"/>
          <w:rtl/>
        </w:rPr>
        <w:t xml:space="preserve"> </w:t>
      </w:r>
      <w:r w:rsidR="00C30B71" w:rsidRPr="00F665FF">
        <w:rPr>
          <w:rFonts w:asciiTheme="majorBidi" w:eastAsia="Times New Roman" w:hAnsiTheme="majorBidi" w:cstheme="majorBidi"/>
          <w:sz w:val="20"/>
          <w:szCs w:val="20"/>
        </w:rPr>
        <w:t>using</w:t>
      </w:r>
      <w:r w:rsidR="00C30B71" w:rsidRPr="00F665FF">
        <w:rPr>
          <w:rFonts w:asciiTheme="majorBidi" w:eastAsia="Times New Roman" w:hAnsiTheme="majorBidi" w:cstheme="majorBidi"/>
          <w:sz w:val="20"/>
          <w:szCs w:val="20"/>
          <w:rtl/>
        </w:rPr>
        <w:t xml:space="preserve"> </w:t>
      </w:r>
      <w:proofErr w:type="spellStart"/>
      <w:r w:rsidR="00C30B71" w:rsidRPr="00F665FF">
        <w:rPr>
          <w:rFonts w:asciiTheme="majorBidi" w:eastAsia="Times New Roman" w:hAnsiTheme="majorBidi" w:cstheme="majorBidi"/>
          <w:sz w:val="20"/>
          <w:szCs w:val="20"/>
        </w:rPr>
        <w:t>roxarsone</w:t>
      </w:r>
      <w:proofErr w:type="spellEnd"/>
      <w:r w:rsidR="00C30B71" w:rsidRPr="00F665FF">
        <w:rPr>
          <w:rFonts w:asciiTheme="majorBidi" w:eastAsia="Times New Roman" w:hAnsiTheme="majorBidi" w:cstheme="majorBidi"/>
          <w:sz w:val="20"/>
          <w:szCs w:val="20"/>
          <w:rtl/>
          <w:lang w:bidi="ar-EG"/>
        </w:rPr>
        <w:t xml:space="preserve"> </w:t>
      </w:r>
    </w:p>
    <w:tbl>
      <w:tblPr>
        <w:tblpPr w:leftFromText="180" w:rightFromText="180" w:vertAnchor="text" w:horzAnchor="margin" w:tblpXSpec="right" w:tblpY="152"/>
        <w:bidiVisual/>
        <w:tblW w:w="4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014"/>
        <w:gridCol w:w="1977"/>
      </w:tblGrid>
      <w:tr w:rsidR="00C30B71" w:rsidRPr="00F665FF" w:rsidTr="00C30B71">
        <w:trPr>
          <w:trHeight w:val="690"/>
        </w:trPr>
        <w:tc>
          <w:tcPr>
            <w:tcW w:w="2250" w:type="dxa"/>
            <w:gridSpan w:val="2"/>
          </w:tcPr>
          <w:p w:rsidR="00C30B71" w:rsidRPr="00F665FF" w:rsidRDefault="00C30B71" w:rsidP="00C30B71">
            <w:pPr>
              <w:tabs>
                <w:tab w:val="left" w:pos="1165"/>
                <w:tab w:val="left" w:pos="1839"/>
                <w:tab w:val="center" w:pos="2682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Uranium</w:t>
            </w:r>
          </w:p>
        </w:tc>
        <w:tc>
          <w:tcPr>
            <w:tcW w:w="1977" w:type="dxa"/>
            <w:vMerge w:val="restart"/>
            <w:tcBorders>
              <w:tl2br w:val="single" w:sz="4" w:space="0" w:color="auto"/>
            </w:tcBorders>
          </w:tcPr>
          <w:p w:rsidR="00C30B71" w:rsidRPr="00F665FF" w:rsidRDefault="00C30B71" w:rsidP="00C30B71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</w:p>
          <w:p w:rsidR="00C30B71" w:rsidRPr="00F665FF" w:rsidRDefault="00C30B71" w:rsidP="00C30B71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</w:p>
          <w:p w:rsidR="00C30B71" w:rsidRPr="00F665FF" w:rsidRDefault="00C30B71" w:rsidP="00C30B71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</w:p>
          <w:p w:rsidR="00C30B71" w:rsidRPr="00F665FF" w:rsidRDefault="00C30B71" w:rsidP="00C30B71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 xml:space="preserve">Other                       Ingredients            </w:t>
            </w:r>
          </w:p>
          <w:p w:rsidR="00C30B71" w:rsidRPr="00F665FF" w:rsidRDefault="00C30B71" w:rsidP="00C30B71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 xml:space="preserve">10 µg. added            </w:t>
            </w:r>
          </w:p>
        </w:tc>
      </w:tr>
      <w:tr w:rsidR="00C30B71" w:rsidRPr="00F665FF" w:rsidTr="00C30B71">
        <w:trPr>
          <w:trHeight w:val="1715"/>
        </w:trPr>
        <w:tc>
          <w:tcPr>
            <w:tcW w:w="1236" w:type="dxa"/>
          </w:tcPr>
          <w:p w:rsidR="00C30B71" w:rsidRPr="00F665FF" w:rsidRDefault="00C30B71" w:rsidP="00C30B71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Recovery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*</w:t>
            </w:r>
          </w:p>
          <w:p w:rsidR="00C30B71" w:rsidRPr="00F665FF" w:rsidRDefault="00C30B71" w:rsidP="00C30B71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%</w:t>
            </w:r>
          </w:p>
        </w:tc>
        <w:tc>
          <w:tcPr>
            <w:tcW w:w="1014" w:type="dxa"/>
          </w:tcPr>
          <w:p w:rsidR="00C30B71" w:rsidRPr="00F665FF" w:rsidRDefault="00C30B71" w:rsidP="00C30B71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µg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ml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-1</w:t>
            </w:r>
          </w:p>
          <w:p w:rsidR="00C30B71" w:rsidRPr="00F665FF" w:rsidRDefault="00C30B71" w:rsidP="00C30B71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taken</w:t>
            </w:r>
          </w:p>
        </w:tc>
        <w:tc>
          <w:tcPr>
            <w:tcW w:w="1977" w:type="dxa"/>
            <w:vMerge/>
            <w:tcBorders>
              <w:tl2br w:val="single" w:sz="4" w:space="0" w:color="auto"/>
            </w:tcBorders>
          </w:tcPr>
          <w:p w:rsidR="00C30B71" w:rsidRPr="00F665FF" w:rsidRDefault="00C30B71" w:rsidP="00C30B71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C30B71" w:rsidRPr="00F665FF" w:rsidTr="00C30B71">
        <w:trPr>
          <w:trHeight w:val="1502"/>
        </w:trPr>
        <w:tc>
          <w:tcPr>
            <w:tcW w:w="1236" w:type="dxa"/>
          </w:tcPr>
          <w:p w:rsidR="00C30B71" w:rsidRPr="00F665FF" w:rsidRDefault="00C30B71" w:rsidP="00C30B71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99.6</w:t>
            </w:r>
          </w:p>
          <w:p w:rsidR="00C30B71" w:rsidRPr="00F665FF" w:rsidRDefault="00C30B71" w:rsidP="00C30B71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99</w:t>
            </w:r>
          </w:p>
          <w:p w:rsidR="00C30B71" w:rsidRPr="00F665FF" w:rsidRDefault="00C30B71" w:rsidP="00C30B71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98.7</w:t>
            </w:r>
          </w:p>
          <w:p w:rsidR="00C30B71" w:rsidRPr="00F665FF" w:rsidRDefault="00C30B71" w:rsidP="00C30B71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100.3</w:t>
            </w:r>
          </w:p>
          <w:p w:rsidR="00C30B71" w:rsidRPr="00F665FF" w:rsidRDefault="00C30B71" w:rsidP="00C30B71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99.8</w:t>
            </w:r>
          </w:p>
        </w:tc>
        <w:tc>
          <w:tcPr>
            <w:tcW w:w="1014" w:type="dxa"/>
          </w:tcPr>
          <w:p w:rsidR="00C30B71" w:rsidRPr="00F665FF" w:rsidRDefault="00C30B71" w:rsidP="00C30B71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60</w:t>
            </w:r>
          </w:p>
          <w:p w:rsidR="00C30B71" w:rsidRPr="00F665FF" w:rsidRDefault="00C30B71" w:rsidP="00C30B71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60</w:t>
            </w:r>
          </w:p>
          <w:p w:rsidR="00C30B71" w:rsidRPr="00F665FF" w:rsidRDefault="00C30B71" w:rsidP="00C30B71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60</w:t>
            </w:r>
          </w:p>
          <w:p w:rsidR="00C30B71" w:rsidRPr="00F665FF" w:rsidRDefault="00C30B71" w:rsidP="00C30B71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60</w:t>
            </w:r>
          </w:p>
          <w:p w:rsidR="00C30B71" w:rsidRPr="00F665FF" w:rsidRDefault="00C30B71" w:rsidP="00C30B71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60</w:t>
            </w:r>
          </w:p>
        </w:tc>
        <w:tc>
          <w:tcPr>
            <w:tcW w:w="1977" w:type="dxa"/>
          </w:tcPr>
          <w:p w:rsidR="00C30B71" w:rsidRPr="00F665FF" w:rsidRDefault="00C30B71" w:rsidP="00C30B71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EG"/>
              </w:rPr>
              <w:t>ــــــ</w:t>
            </w:r>
          </w:p>
          <w:p w:rsidR="00C30B71" w:rsidRPr="00F665FF" w:rsidRDefault="00C30B71" w:rsidP="00C30B71">
            <w:pPr>
              <w:tabs>
                <w:tab w:val="center" w:pos="1089"/>
                <w:tab w:val="right" w:pos="2179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clay</w:t>
            </w:r>
          </w:p>
          <w:p w:rsidR="00C30B71" w:rsidRPr="00F665FF" w:rsidRDefault="00C30B71" w:rsidP="00C30B71">
            <w:pPr>
              <w:tabs>
                <w:tab w:val="center" w:pos="1089"/>
                <w:tab w:val="right" w:pos="2179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slit</w:t>
            </w:r>
          </w:p>
          <w:p w:rsidR="00C30B71" w:rsidRPr="00F665FF" w:rsidRDefault="00C30B71" w:rsidP="00C30B71">
            <w:pPr>
              <w:tabs>
                <w:tab w:val="center" w:pos="1089"/>
                <w:tab w:val="right" w:pos="2179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 xml:space="preserve">sand   </w:t>
            </w:r>
          </w:p>
          <w:p w:rsidR="00C30B71" w:rsidRPr="00F665FF" w:rsidRDefault="00C30B71" w:rsidP="00C30B71">
            <w:pPr>
              <w:tabs>
                <w:tab w:val="center" w:pos="1089"/>
                <w:tab w:val="right" w:pos="2179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carbonate</w:t>
            </w:r>
          </w:p>
        </w:tc>
      </w:tr>
    </w:tbl>
    <w:p w:rsidR="00381905" w:rsidRPr="00F665FF" w:rsidRDefault="00381905" w:rsidP="00C30B71">
      <w:pPr>
        <w:bidi w:val="0"/>
        <w:spacing w:after="0" w:line="36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  <w:vertAlign w:val="superscript"/>
        </w:rPr>
      </w:pPr>
      <w:r w:rsidRPr="00F665FF">
        <w:rPr>
          <w:rFonts w:asciiTheme="majorBidi" w:eastAsia="Times New Roman" w:hAnsiTheme="majorBidi" w:cstheme="majorBidi"/>
          <w:sz w:val="20"/>
          <w:szCs w:val="20"/>
          <w:vertAlign w:val="superscript"/>
          <w:rtl/>
          <w:lang w:bidi="ar-EG"/>
        </w:rPr>
        <w:t xml:space="preserve">(*)  </w:t>
      </w:r>
      <w:r w:rsidRPr="00F665FF">
        <w:rPr>
          <w:rFonts w:asciiTheme="majorBidi" w:eastAsia="Times New Roman" w:hAnsiTheme="majorBidi" w:cstheme="majorBidi"/>
          <w:sz w:val="20"/>
          <w:szCs w:val="20"/>
          <w:vertAlign w:val="superscript"/>
        </w:rPr>
        <w:t xml:space="preserve">Average of three experiments </w:t>
      </w:r>
    </w:p>
    <w:p w:rsidR="00381905" w:rsidRPr="00F665FF" w:rsidRDefault="00D1320A" w:rsidP="00D1320A">
      <w:pPr>
        <w:bidi w:val="0"/>
        <w:spacing w:after="0" w:line="360" w:lineRule="auto"/>
        <w:contextualSpacing/>
        <w:rPr>
          <w:rFonts w:asciiTheme="majorBidi" w:eastAsia="Times New Roman" w:hAnsiTheme="majorBidi" w:cstheme="majorBidi"/>
          <w:sz w:val="20"/>
          <w:szCs w:val="20"/>
          <w:lang w:bidi="ar-EG"/>
        </w:rPr>
      </w:pPr>
      <w:r w:rsidRPr="00F665FF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Table </w:t>
      </w:r>
      <w:proofErr w:type="gramStart"/>
      <w:r w:rsidR="00381905" w:rsidRPr="00F665FF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4 </w:t>
      </w:r>
      <w:r w:rsidRPr="00F665FF">
        <w:rPr>
          <w:rFonts w:asciiTheme="majorBidi" w:eastAsia="Times New Roman" w:hAnsiTheme="majorBidi" w:cstheme="majorBidi"/>
          <w:b/>
          <w:bCs/>
          <w:sz w:val="20"/>
          <w:szCs w:val="20"/>
        </w:rPr>
        <w:t>.</w:t>
      </w:r>
      <w:proofErr w:type="gramEnd"/>
      <w:r w:rsidRPr="00F665FF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="00381905" w:rsidRPr="00F665FF">
        <w:rPr>
          <w:rFonts w:asciiTheme="majorBidi" w:eastAsia="Times New Roman" w:hAnsiTheme="majorBidi" w:cstheme="majorBidi"/>
          <w:sz w:val="20"/>
          <w:szCs w:val="20"/>
          <w:lang w:bidi="ar-EG"/>
        </w:rPr>
        <w:t>Effect  of  some  comm</w:t>
      </w:r>
      <w:r w:rsidR="00C30B71" w:rsidRPr="00F665FF">
        <w:rPr>
          <w:rFonts w:asciiTheme="majorBidi" w:eastAsia="Times New Roman" w:hAnsiTheme="majorBidi" w:cstheme="majorBidi"/>
          <w:sz w:val="20"/>
          <w:szCs w:val="20"/>
          <w:lang w:bidi="ar-EG"/>
        </w:rPr>
        <w:t>on  interfering ions   on  the</w:t>
      </w:r>
      <w:r w:rsidR="00381905" w:rsidRPr="00F665FF">
        <w:rPr>
          <w:rFonts w:asciiTheme="majorBidi" w:eastAsia="Times New Roman" w:hAnsiTheme="majorBidi" w:cstheme="majorBidi"/>
          <w:sz w:val="20"/>
          <w:szCs w:val="20"/>
          <w:lang w:bidi="ar-EG"/>
        </w:rPr>
        <w:t xml:space="preserve"> determination of</w:t>
      </w:r>
      <w:r w:rsidR="00C30B71" w:rsidRPr="00F665FF">
        <w:rPr>
          <w:rFonts w:asciiTheme="majorBidi" w:eastAsia="Times New Roman" w:hAnsiTheme="majorBidi" w:cstheme="majorBidi"/>
          <w:sz w:val="20"/>
          <w:szCs w:val="20"/>
        </w:rPr>
        <w:t xml:space="preserve"> uranium using </w:t>
      </w:r>
      <w:proofErr w:type="spellStart"/>
      <w:r w:rsidR="00381905" w:rsidRPr="00F665FF">
        <w:rPr>
          <w:rFonts w:asciiTheme="majorBidi" w:hAnsiTheme="majorBidi" w:cstheme="majorBidi"/>
          <w:sz w:val="20"/>
          <w:szCs w:val="20"/>
        </w:rPr>
        <w:t>roxarsone</w:t>
      </w:r>
      <w:proofErr w:type="spellEnd"/>
    </w:p>
    <w:tbl>
      <w:tblPr>
        <w:tblpPr w:leftFromText="180" w:rightFromText="180" w:vertAnchor="text" w:horzAnchor="margin" w:tblpXSpec="right" w:tblpY="38"/>
        <w:bidiVisual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00"/>
        <w:gridCol w:w="1890"/>
      </w:tblGrid>
      <w:tr w:rsidR="00381905" w:rsidRPr="00F665FF" w:rsidTr="00A627FF">
        <w:trPr>
          <w:trHeight w:val="690"/>
        </w:trPr>
        <w:tc>
          <w:tcPr>
            <w:tcW w:w="2070" w:type="dxa"/>
            <w:gridSpan w:val="2"/>
          </w:tcPr>
          <w:p w:rsidR="00381905" w:rsidRPr="00F665FF" w:rsidRDefault="00381905" w:rsidP="00A627FF">
            <w:pPr>
              <w:tabs>
                <w:tab w:val="left" w:pos="1165"/>
                <w:tab w:val="left" w:pos="1839"/>
                <w:tab w:val="center" w:pos="2682"/>
              </w:tabs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Uranium</w:t>
            </w:r>
          </w:p>
        </w:tc>
        <w:tc>
          <w:tcPr>
            <w:tcW w:w="1890" w:type="dxa"/>
            <w:vMerge w:val="restart"/>
            <w:tcBorders>
              <w:tl2br w:val="single" w:sz="4" w:space="0" w:color="auto"/>
            </w:tcBorders>
          </w:tcPr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 xml:space="preserve">Other                       Ingredients            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added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 xml:space="preserve">            </w:t>
            </w:r>
          </w:p>
        </w:tc>
      </w:tr>
      <w:tr w:rsidR="00381905" w:rsidRPr="00F665FF" w:rsidTr="00A627FF">
        <w:trPr>
          <w:trHeight w:val="962"/>
        </w:trPr>
        <w:tc>
          <w:tcPr>
            <w:tcW w:w="1170" w:type="dxa"/>
          </w:tcPr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Recovery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*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%</w:t>
            </w:r>
          </w:p>
        </w:tc>
        <w:tc>
          <w:tcPr>
            <w:tcW w:w="900" w:type="dxa"/>
          </w:tcPr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µg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ml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-1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taken</w:t>
            </w:r>
          </w:p>
        </w:tc>
        <w:tc>
          <w:tcPr>
            <w:tcW w:w="1890" w:type="dxa"/>
            <w:vMerge/>
            <w:tcBorders>
              <w:tl2br w:val="single" w:sz="4" w:space="0" w:color="auto"/>
            </w:tcBorders>
          </w:tcPr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381905" w:rsidRPr="00F665FF" w:rsidTr="00A627FF">
        <w:trPr>
          <w:trHeight w:val="3129"/>
        </w:trPr>
        <w:tc>
          <w:tcPr>
            <w:tcW w:w="1170" w:type="dxa"/>
          </w:tcPr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99.6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99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98.7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100.3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99.4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99.8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99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98.8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99.1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98.7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98.6</w:t>
            </w:r>
          </w:p>
        </w:tc>
        <w:tc>
          <w:tcPr>
            <w:tcW w:w="900" w:type="dxa"/>
          </w:tcPr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60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60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60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60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60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60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60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60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60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60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60</w:t>
            </w:r>
          </w:p>
        </w:tc>
        <w:tc>
          <w:tcPr>
            <w:tcW w:w="1890" w:type="dxa"/>
          </w:tcPr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EG"/>
              </w:rPr>
              <w:t>ــــــ</w:t>
            </w:r>
          </w:p>
          <w:p w:rsidR="00381905" w:rsidRPr="00F665FF" w:rsidRDefault="00381905" w:rsidP="00A627FF">
            <w:pPr>
              <w:tabs>
                <w:tab w:val="center" w:pos="1089"/>
                <w:tab w:val="right" w:pos="2179"/>
              </w:tabs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proofErr w:type="spellStart"/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Mn</w:t>
            </w:r>
            <w:proofErr w:type="spellEnd"/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(II) 150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Ca (II) 150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Fe (III) 150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rtl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Ni (II) 150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Co (II) 150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Cu (II) 150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Al (III) 150</w:t>
            </w:r>
          </w:p>
          <w:p w:rsidR="00381905" w:rsidRPr="00F665FF" w:rsidRDefault="00381905" w:rsidP="00A627FF">
            <w:pPr>
              <w:tabs>
                <w:tab w:val="center" w:pos="1089"/>
                <w:tab w:val="right" w:pos="2179"/>
              </w:tabs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proofErr w:type="spellStart"/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Zr</w:t>
            </w:r>
            <w:proofErr w:type="spellEnd"/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(IV) 150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Mo (VI) 120</w:t>
            </w:r>
          </w:p>
          <w:p w:rsidR="00381905" w:rsidRPr="00F665FF" w:rsidRDefault="00381905" w:rsidP="00A627FF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proofErr w:type="spellStart"/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Pb</w:t>
            </w:r>
            <w:proofErr w:type="spellEnd"/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(II) 120       </w:t>
            </w:r>
          </w:p>
        </w:tc>
      </w:tr>
    </w:tbl>
    <w:p w:rsidR="00D1320A" w:rsidRPr="00F665FF" w:rsidRDefault="00A627FF" w:rsidP="00A627FF">
      <w:pPr>
        <w:bidi w:val="0"/>
        <w:spacing w:after="0" w:line="36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  <w:vertAlign w:val="superscript"/>
        </w:rPr>
      </w:pPr>
      <w:r w:rsidRPr="00F665FF">
        <w:rPr>
          <w:rFonts w:asciiTheme="majorBidi" w:eastAsia="Times New Roman" w:hAnsiTheme="majorBidi" w:cstheme="majorBidi"/>
          <w:sz w:val="20"/>
          <w:szCs w:val="20"/>
          <w:vertAlign w:val="superscript"/>
          <w:lang w:bidi="ar-EG"/>
        </w:rPr>
        <w:t xml:space="preserve">          </w:t>
      </w:r>
      <w:r w:rsidRPr="00F665FF">
        <w:rPr>
          <w:rFonts w:asciiTheme="majorBidi" w:eastAsia="Times New Roman" w:hAnsiTheme="majorBidi" w:cstheme="majorBidi"/>
          <w:sz w:val="20"/>
          <w:szCs w:val="20"/>
          <w:vertAlign w:val="superscript"/>
          <w:rtl/>
          <w:lang w:bidi="ar-EG"/>
        </w:rPr>
        <w:t xml:space="preserve">(*)            </w:t>
      </w:r>
      <w:r w:rsidRPr="00F665FF">
        <w:rPr>
          <w:rFonts w:asciiTheme="majorBidi" w:eastAsia="Times New Roman" w:hAnsiTheme="majorBidi" w:cstheme="majorBidi"/>
          <w:sz w:val="20"/>
          <w:szCs w:val="20"/>
          <w:vertAlign w:val="superscript"/>
        </w:rPr>
        <w:t xml:space="preserve">Average of three experiments.  </w:t>
      </w:r>
    </w:p>
    <w:p w:rsidR="00A627FF" w:rsidRPr="00F665FF" w:rsidRDefault="00A627FF" w:rsidP="00D1320A">
      <w:pPr>
        <w:bidi w:val="0"/>
        <w:spacing w:after="0" w:line="36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  <w:vertAlign w:val="superscript"/>
        </w:rPr>
      </w:pPr>
      <w:r w:rsidRPr="00F665FF">
        <w:rPr>
          <w:rFonts w:asciiTheme="majorBidi" w:eastAsia="Times New Roman" w:hAnsiTheme="majorBidi" w:cstheme="majorBidi"/>
          <w:sz w:val="20"/>
          <w:szCs w:val="20"/>
          <w:vertAlign w:val="superscript"/>
          <w:lang w:bidi="ar-EG"/>
        </w:rPr>
        <w:t xml:space="preserve">   </w:t>
      </w:r>
    </w:p>
    <w:p w:rsidR="001A190A" w:rsidRPr="00F665FF" w:rsidRDefault="00D1320A" w:rsidP="001A190A">
      <w:pPr>
        <w:bidi w:val="0"/>
        <w:spacing w:after="0" w:line="36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</w:rPr>
      </w:pPr>
      <w:proofErr w:type="gramStart"/>
      <w:r w:rsidRPr="00F665FF">
        <w:rPr>
          <w:rFonts w:asciiTheme="majorBidi" w:eastAsia="Times New Roman" w:hAnsiTheme="majorBidi" w:cstheme="majorBidi"/>
          <w:b/>
          <w:bCs/>
          <w:sz w:val="20"/>
          <w:szCs w:val="20"/>
        </w:rPr>
        <w:lastRenderedPageBreak/>
        <w:t>Table 5.</w:t>
      </w:r>
      <w:proofErr w:type="gramEnd"/>
      <w:r w:rsidR="001A190A" w:rsidRPr="00F665FF">
        <w:rPr>
          <w:rFonts w:asciiTheme="majorBidi" w:eastAsia="Times New Roman" w:hAnsiTheme="majorBidi" w:cstheme="majorBidi"/>
          <w:sz w:val="20"/>
          <w:szCs w:val="20"/>
        </w:rPr>
        <w:t xml:space="preserve"> Evaluation of the accuracy and precision of the proposed methods</w:t>
      </w:r>
    </w:p>
    <w:tbl>
      <w:tblPr>
        <w:tblpPr w:leftFromText="180" w:rightFromText="180" w:vertAnchor="text" w:horzAnchor="margin" w:tblpY="110"/>
        <w:tblOverlap w:val="never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80"/>
        <w:gridCol w:w="1080"/>
        <w:gridCol w:w="1080"/>
      </w:tblGrid>
      <w:tr w:rsidR="006444BC" w:rsidRPr="00F665FF" w:rsidTr="006444BC">
        <w:trPr>
          <w:trHeight w:val="1337"/>
        </w:trPr>
        <w:tc>
          <w:tcPr>
            <w:tcW w:w="1368" w:type="dxa"/>
            <w:tcBorders>
              <w:bottom w:val="single" w:sz="4" w:space="0" w:color="auto"/>
              <w:tl2br w:val="single" w:sz="4" w:space="0" w:color="auto"/>
            </w:tcBorders>
          </w:tcPr>
          <w:p w:rsidR="006444BC" w:rsidRPr="00F665FF" w:rsidRDefault="006444BC" w:rsidP="006444BC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Compared         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 xml:space="preserve">  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 xml:space="preserve"> 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method </w:t>
            </w:r>
          </w:p>
          <w:p w:rsidR="006444BC" w:rsidRPr="00F665FF" w:rsidRDefault="006444BC" w:rsidP="006444BC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6444BC" w:rsidRPr="00F665FF" w:rsidRDefault="006444BC" w:rsidP="006444BC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Statistical    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 xml:space="preserve">    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parameter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:rsidR="006444BC" w:rsidRPr="00F665FF" w:rsidRDefault="006444BC" w:rsidP="001A190A">
            <w:pPr>
              <w:tabs>
                <w:tab w:val="left" w:pos="1584"/>
                <w:tab w:val="right" w:pos="1944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6444BC" w:rsidRPr="00F665FF" w:rsidRDefault="006444BC" w:rsidP="001A190A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6444BC" w:rsidRPr="00F665FF" w:rsidRDefault="006444BC" w:rsidP="006444BC">
            <w:pPr>
              <w:tabs>
                <w:tab w:val="left" w:pos="1165"/>
                <w:tab w:val="left" w:pos="1839"/>
                <w:tab w:val="center" w:pos="2682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           Uranyl acetate</w:t>
            </w:r>
          </w:p>
          <w:p w:rsidR="006444BC" w:rsidRPr="00F665FF" w:rsidRDefault="006444BC" w:rsidP="001A190A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6444BC" w:rsidRPr="00F665FF" w:rsidRDefault="006444BC" w:rsidP="006444BC">
            <w:pPr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444BC" w:rsidRPr="00F665FF" w:rsidTr="006444BC">
        <w:trPr>
          <w:trHeight w:val="410"/>
        </w:trPr>
        <w:tc>
          <w:tcPr>
            <w:tcW w:w="1368" w:type="dxa"/>
          </w:tcPr>
          <w:p w:rsidR="006444BC" w:rsidRPr="00F665FF" w:rsidRDefault="006444BC" w:rsidP="006444BC">
            <w:pPr>
              <w:tabs>
                <w:tab w:val="left" w:pos="1584"/>
                <w:tab w:val="right" w:pos="1944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Taken µg ml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80" w:type="dxa"/>
          </w:tcPr>
          <w:p w:rsidR="006444BC" w:rsidRPr="00F665FF" w:rsidRDefault="006444BC" w:rsidP="006444BC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6444BC" w:rsidRPr="00F665FF" w:rsidRDefault="006444BC" w:rsidP="006444BC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6444BC" w:rsidRPr="00F665FF" w:rsidRDefault="006444BC" w:rsidP="006444BC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100</w:t>
            </w:r>
          </w:p>
        </w:tc>
      </w:tr>
      <w:tr w:rsidR="006444BC" w:rsidRPr="00F665FF" w:rsidTr="006444BC">
        <w:trPr>
          <w:trHeight w:val="437"/>
        </w:trPr>
        <w:tc>
          <w:tcPr>
            <w:tcW w:w="1368" w:type="dxa"/>
          </w:tcPr>
          <w:p w:rsidR="006444BC" w:rsidRPr="00F665FF" w:rsidRDefault="006444BC" w:rsidP="006444BC">
            <w:pPr>
              <w:tabs>
                <w:tab w:val="left" w:pos="1584"/>
                <w:tab w:val="right" w:pos="1944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>Found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± SDª</w:t>
            </w:r>
          </w:p>
        </w:tc>
        <w:tc>
          <w:tcPr>
            <w:tcW w:w="1080" w:type="dxa"/>
          </w:tcPr>
          <w:p w:rsidR="006444BC" w:rsidRPr="00F665FF" w:rsidRDefault="006444BC" w:rsidP="006444BC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19.8±0.01</w:t>
            </w:r>
          </w:p>
        </w:tc>
        <w:tc>
          <w:tcPr>
            <w:tcW w:w="1080" w:type="dxa"/>
          </w:tcPr>
          <w:p w:rsidR="006444BC" w:rsidRPr="00F665FF" w:rsidRDefault="006444BC" w:rsidP="006444BC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60.3±0.02</w:t>
            </w:r>
          </w:p>
        </w:tc>
        <w:tc>
          <w:tcPr>
            <w:tcW w:w="1080" w:type="dxa"/>
          </w:tcPr>
          <w:p w:rsidR="006444BC" w:rsidRPr="00F665FF" w:rsidRDefault="006444BC" w:rsidP="006444BC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99.7±0.02</w:t>
            </w:r>
          </w:p>
        </w:tc>
      </w:tr>
      <w:tr w:rsidR="006444BC" w:rsidRPr="00F665FF" w:rsidTr="006444BC">
        <w:trPr>
          <w:trHeight w:val="347"/>
        </w:trPr>
        <w:tc>
          <w:tcPr>
            <w:tcW w:w="1368" w:type="dxa"/>
          </w:tcPr>
          <w:p w:rsidR="006444BC" w:rsidRPr="00F665FF" w:rsidRDefault="006444BC" w:rsidP="006444BC">
            <w:pPr>
              <w:tabs>
                <w:tab w:val="left" w:pos="1584"/>
                <w:tab w:val="right" w:pos="1944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gramStart"/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RSD(</w:t>
            </w:r>
            <w:proofErr w:type="gramEnd"/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%)</w:t>
            </w:r>
          </w:p>
        </w:tc>
        <w:tc>
          <w:tcPr>
            <w:tcW w:w="1080" w:type="dxa"/>
          </w:tcPr>
          <w:p w:rsidR="006444BC" w:rsidRPr="00F665FF" w:rsidRDefault="006444BC" w:rsidP="006444BC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0.071</w:t>
            </w:r>
          </w:p>
        </w:tc>
        <w:tc>
          <w:tcPr>
            <w:tcW w:w="1080" w:type="dxa"/>
          </w:tcPr>
          <w:p w:rsidR="006444BC" w:rsidRPr="00F665FF" w:rsidRDefault="006444BC" w:rsidP="006444BC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0.035</w:t>
            </w:r>
          </w:p>
        </w:tc>
        <w:tc>
          <w:tcPr>
            <w:tcW w:w="1080" w:type="dxa"/>
          </w:tcPr>
          <w:p w:rsidR="006444BC" w:rsidRPr="00F665FF" w:rsidRDefault="006444BC" w:rsidP="006444BC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0.047</w:t>
            </w:r>
          </w:p>
        </w:tc>
      </w:tr>
      <w:tr w:rsidR="006444BC" w:rsidRPr="00F665FF" w:rsidTr="006444BC">
        <w:trPr>
          <w:trHeight w:val="365"/>
        </w:trPr>
        <w:tc>
          <w:tcPr>
            <w:tcW w:w="1368" w:type="dxa"/>
          </w:tcPr>
          <w:p w:rsidR="006444BC" w:rsidRPr="00F665FF" w:rsidRDefault="006444BC" w:rsidP="006444BC">
            <w:pPr>
              <w:tabs>
                <w:tab w:val="left" w:pos="1584"/>
                <w:tab w:val="right" w:pos="1944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SAE 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80" w:type="dxa"/>
          </w:tcPr>
          <w:p w:rsidR="006444BC" w:rsidRPr="00F665FF" w:rsidRDefault="006444BC" w:rsidP="006444BC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0.063</w:t>
            </w:r>
          </w:p>
        </w:tc>
        <w:tc>
          <w:tcPr>
            <w:tcW w:w="1080" w:type="dxa"/>
          </w:tcPr>
          <w:p w:rsidR="006444BC" w:rsidRPr="00F665FF" w:rsidRDefault="006444BC" w:rsidP="006444BC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0.009</w:t>
            </w:r>
          </w:p>
        </w:tc>
        <w:tc>
          <w:tcPr>
            <w:tcW w:w="1080" w:type="dxa"/>
          </w:tcPr>
          <w:p w:rsidR="006444BC" w:rsidRPr="00F665FF" w:rsidRDefault="006444BC" w:rsidP="006444BC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0.010</w:t>
            </w:r>
          </w:p>
        </w:tc>
      </w:tr>
      <w:tr w:rsidR="006444BC" w:rsidRPr="00F665FF" w:rsidTr="006444BC">
        <w:trPr>
          <w:trHeight w:val="617"/>
        </w:trPr>
        <w:tc>
          <w:tcPr>
            <w:tcW w:w="1368" w:type="dxa"/>
          </w:tcPr>
          <w:p w:rsidR="006444BC" w:rsidRPr="00F665FF" w:rsidRDefault="006444BC" w:rsidP="00EC18CE">
            <w:pPr>
              <w:tabs>
                <w:tab w:val="left" w:pos="1165"/>
                <w:tab w:val="left" w:pos="1839"/>
                <w:tab w:val="center" w:pos="2682"/>
              </w:tabs>
              <w:bidi w:val="0"/>
              <w:spacing w:after="0" w:line="360" w:lineRule="auto"/>
              <w:contextualSpacing/>
              <w:jc w:val="both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u w:val="single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lang w:bidi="ar-EG"/>
              </w:rPr>
              <w:t xml:space="preserve">Confidence limit </w:t>
            </w:r>
            <w:r w:rsidRPr="00F665FF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bidi="ar-EG"/>
              </w:rPr>
              <w:t>c</w:t>
            </w:r>
          </w:p>
        </w:tc>
        <w:tc>
          <w:tcPr>
            <w:tcW w:w="1080" w:type="dxa"/>
          </w:tcPr>
          <w:p w:rsidR="006444BC" w:rsidRPr="00F665FF" w:rsidRDefault="006444BC" w:rsidP="006444BC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0.012</w:t>
            </w:r>
          </w:p>
          <w:p w:rsidR="006444BC" w:rsidRPr="00F665FF" w:rsidRDefault="006444BC" w:rsidP="006444BC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444BC" w:rsidRPr="00F665FF" w:rsidRDefault="006444BC" w:rsidP="006444BC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0.018</w:t>
            </w:r>
          </w:p>
          <w:p w:rsidR="006444BC" w:rsidRPr="00F665FF" w:rsidRDefault="006444BC" w:rsidP="006444BC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</w:tcPr>
          <w:p w:rsidR="006444BC" w:rsidRPr="00F665FF" w:rsidRDefault="006444BC" w:rsidP="006444BC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65FF">
              <w:rPr>
                <w:rFonts w:asciiTheme="majorBidi" w:eastAsia="Times New Roman" w:hAnsiTheme="majorBidi" w:cstheme="majorBidi"/>
                <w:sz w:val="20"/>
                <w:szCs w:val="20"/>
              </w:rPr>
              <w:t>0.020</w:t>
            </w:r>
          </w:p>
          <w:p w:rsidR="006444BC" w:rsidRPr="00F665FF" w:rsidRDefault="006444BC" w:rsidP="006444BC">
            <w:pPr>
              <w:bidi w:val="0"/>
              <w:spacing w:after="0" w:line="36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p w:rsidR="001A190A" w:rsidRPr="00F665FF" w:rsidRDefault="001A190A" w:rsidP="00A627FF">
      <w:pPr>
        <w:bidi w:val="0"/>
        <w:spacing w:after="0" w:line="360" w:lineRule="auto"/>
        <w:ind w:righ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vertAlign w:val="superscript"/>
          <w:rtl/>
          <w:lang w:bidi="ar-EG"/>
        </w:rPr>
      </w:pPr>
      <w:r w:rsidRPr="00F665FF">
        <w:rPr>
          <w:rFonts w:asciiTheme="majorBidi" w:eastAsia="Times New Roman" w:hAnsiTheme="majorBidi" w:cstheme="majorBidi"/>
          <w:sz w:val="20"/>
          <w:szCs w:val="20"/>
          <w:vertAlign w:val="superscript"/>
        </w:rPr>
        <w:t>ª</w:t>
      </w:r>
      <w:r w:rsidRPr="00F665FF">
        <w:rPr>
          <w:rFonts w:asciiTheme="majorBidi" w:eastAsia="Times New Roman" w:hAnsiTheme="majorBidi" w:cstheme="majorBidi"/>
          <w:sz w:val="20"/>
          <w:szCs w:val="20"/>
          <w:vertAlign w:val="superscript"/>
          <w:lang w:bidi="ar-EG"/>
        </w:rPr>
        <w:t xml:space="preserve"> Mean</w:t>
      </w:r>
      <w:r w:rsidRPr="00F665FF">
        <w:rPr>
          <w:rFonts w:asciiTheme="majorBidi" w:eastAsia="Times New Roman" w:hAnsiTheme="majorBidi" w:cstheme="majorBidi"/>
          <w:sz w:val="20"/>
          <w:szCs w:val="20"/>
          <w:vertAlign w:val="superscript"/>
        </w:rPr>
        <w:t xml:space="preserve"> ± </w:t>
      </w:r>
      <w:r w:rsidRPr="00F665FF">
        <w:rPr>
          <w:rFonts w:asciiTheme="majorBidi" w:eastAsia="Times New Roman" w:hAnsiTheme="majorBidi" w:cstheme="majorBidi"/>
          <w:sz w:val="20"/>
          <w:szCs w:val="20"/>
          <w:vertAlign w:val="superscript"/>
          <w:lang w:bidi="ar-EG"/>
        </w:rPr>
        <w:t>standard deviation for five determinations.</w:t>
      </w:r>
    </w:p>
    <w:p w:rsidR="001A190A" w:rsidRPr="00F665FF" w:rsidRDefault="001A190A" w:rsidP="001A190A">
      <w:pPr>
        <w:bidi w:val="0"/>
        <w:spacing w:after="0" w:line="360" w:lineRule="auto"/>
        <w:ind w:righ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vertAlign w:val="superscript"/>
          <w:rtl/>
          <w:lang w:bidi="ar-EG"/>
        </w:rPr>
      </w:pPr>
      <w:proofErr w:type="gramStart"/>
      <w:r w:rsidRPr="00F665FF">
        <w:rPr>
          <w:rFonts w:asciiTheme="majorBidi" w:eastAsia="Times New Roman" w:hAnsiTheme="majorBidi" w:cstheme="majorBidi"/>
          <w:sz w:val="20"/>
          <w:szCs w:val="20"/>
          <w:vertAlign w:val="superscript"/>
        </w:rPr>
        <w:t>b</w:t>
      </w:r>
      <w:proofErr w:type="gramEnd"/>
      <w:r w:rsidRPr="00F665FF">
        <w:rPr>
          <w:rFonts w:asciiTheme="majorBidi" w:eastAsia="Times New Roman" w:hAnsiTheme="majorBidi" w:cstheme="majorBidi"/>
          <w:sz w:val="20"/>
          <w:szCs w:val="20"/>
          <w:vertAlign w:val="superscript"/>
          <w:lang w:bidi="ar-EG"/>
        </w:rPr>
        <w:t xml:space="preserve"> Standard analytical error .</w:t>
      </w:r>
    </w:p>
    <w:p w:rsidR="001A190A" w:rsidRPr="00F665FF" w:rsidRDefault="001A190A" w:rsidP="001A190A">
      <w:pPr>
        <w:bidi w:val="0"/>
        <w:spacing w:after="0" w:line="360" w:lineRule="auto"/>
        <w:ind w:right="720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ar-EG"/>
        </w:rPr>
      </w:pPr>
      <w:proofErr w:type="gramStart"/>
      <w:r w:rsidRPr="00F665FF">
        <w:rPr>
          <w:rFonts w:asciiTheme="majorBidi" w:eastAsia="Times New Roman" w:hAnsiTheme="majorBidi" w:cstheme="majorBidi"/>
          <w:sz w:val="20"/>
          <w:szCs w:val="20"/>
          <w:vertAlign w:val="superscript"/>
        </w:rPr>
        <w:t>c</w:t>
      </w:r>
      <w:proofErr w:type="gramEnd"/>
      <w:r w:rsidRPr="00F665FF">
        <w:rPr>
          <w:rFonts w:asciiTheme="majorBidi" w:eastAsia="Times New Roman" w:hAnsiTheme="majorBidi" w:cstheme="majorBidi"/>
          <w:sz w:val="20"/>
          <w:szCs w:val="20"/>
          <w:vertAlign w:val="superscript"/>
          <w:lang w:bidi="ar-EG"/>
        </w:rPr>
        <w:t xml:space="preserve"> Confidence limits at P = 0.95 and 4 degree of freedom</w:t>
      </w:r>
      <w:r w:rsidRPr="00F665FF">
        <w:rPr>
          <w:rFonts w:asciiTheme="majorBidi" w:eastAsia="Times New Roman" w:hAnsiTheme="majorBidi" w:cstheme="majorBidi"/>
          <w:sz w:val="20"/>
          <w:szCs w:val="20"/>
          <w:lang w:bidi="ar-EG"/>
        </w:rPr>
        <w:t xml:space="preserve"> .</w:t>
      </w:r>
    </w:p>
    <w:p w:rsidR="008F6938" w:rsidRPr="00F665FF" w:rsidRDefault="00151B47" w:rsidP="008F6938">
      <w:pPr>
        <w:bidi w:val="0"/>
        <w:spacing w:after="0" w:line="36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ar-EG"/>
        </w:rPr>
      </w:pPr>
      <w:r w:rsidRPr="00F665FF">
        <w:rPr>
          <w:rFonts w:asciiTheme="majorBidi" w:eastAsia="Times New Roman" w:hAnsiTheme="majorBidi" w:cstheme="majorBidi"/>
          <w:noProof/>
          <w:sz w:val="20"/>
          <w:szCs w:val="20"/>
        </w:rPr>
        <w:drawing>
          <wp:inline distT="0" distB="0" distL="0" distR="0" wp14:anchorId="6BAC34D0" wp14:editId="4872F278">
            <wp:extent cx="2924175" cy="2333625"/>
            <wp:effectExtent l="0" t="0" r="9525" b="952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6938" w:rsidRPr="00F665FF" w:rsidRDefault="008F6938" w:rsidP="008F6938">
      <w:pPr>
        <w:bidi w:val="0"/>
        <w:spacing w:after="0" w:line="36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ar-EG"/>
        </w:rPr>
      </w:pPr>
    </w:p>
    <w:p w:rsidR="008F6938" w:rsidRPr="00F665FF" w:rsidRDefault="008C0854" w:rsidP="008F6938">
      <w:pPr>
        <w:bidi w:val="0"/>
        <w:spacing w:after="0" w:line="36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ar-EG"/>
        </w:rPr>
      </w:pPr>
      <w:bookmarkStart w:id="0" w:name="_GoBack"/>
      <w:r w:rsidRPr="00F665FF">
        <w:rPr>
          <w:rFonts w:asciiTheme="majorBidi" w:eastAsia="Times New Roman" w:hAnsiTheme="majorBidi" w:cstheme="majorBidi"/>
          <w:noProof/>
          <w:sz w:val="20"/>
          <w:szCs w:val="20"/>
        </w:rPr>
        <w:lastRenderedPageBreak/>
        <w:drawing>
          <wp:inline distT="0" distB="0" distL="0" distR="0" wp14:anchorId="7CCCC1FA" wp14:editId="563A9299">
            <wp:extent cx="2743200" cy="2019300"/>
            <wp:effectExtent l="0" t="0" r="19050" b="1905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  <w:r w:rsidRPr="00F665FF">
        <w:rPr>
          <w:rFonts w:asciiTheme="majorBidi" w:eastAsia="Times New Roman" w:hAnsiTheme="majorBidi" w:cstheme="majorBidi"/>
          <w:noProof/>
          <w:sz w:val="20"/>
          <w:szCs w:val="20"/>
        </w:rPr>
        <w:drawing>
          <wp:inline distT="0" distB="0" distL="0" distR="0" wp14:anchorId="2016DE50" wp14:editId="285B57AA">
            <wp:extent cx="2590800" cy="1895475"/>
            <wp:effectExtent l="0" t="0" r="19050" b="952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F665FF">
        <w:rPr>
          <w:rFonts w:asciiTheme="majorBidi" w:eastAsia="Times New Roman" w:hAnsiTheme="majorBidi" w:cstheme="majorBidi"/>
          <w:noProof/>
          <w:sz w:val="20"/>
          <w:szCs w:val="20"/>
        </w:rPr>
        <w:t xml:space="preserve"> </w:t>
      </w:r>
    </w:p>
    <w:p w:rsidR="008F6938" w:rsidRPr="00F665FF" w:rsidRDefault="00EC65F9" w:rsidP="008F6938">
      <w:pPr>
        <w:bidi w:val="0"/>
        <w:spacing w:after="0" w:line="36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ar-EG"/>
        </w:rPr>
      </w:pPr>
      <w:r w:rsidRPr="00F665FF">
        <w:rPr>
          <w:rFonts w:asciiTheme="majorBidi" w:eastAsia="Times New Roman" w:hAnsiTheme="majorBidi" w:cstheme="majorBidi"/>
          <w:noProof/>
          <w:sz w:val="20"/>
          <w:szCs w:val="20"/>
        </w:rPr>
        <w:drawing>
          <wp:inline distT="0" distB="0" distL="0" distR="0" wp14:anchorId="533EDBDD" wp14:editId="2D859596">
            <wp:extent cx="2743200" cy="2640044"/>
            <wp:effectExtent l="0" t="0" r="19050" b="2730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6938" w:rsidRPr="00F665FF" w:rsidRDefault="00F665FF" w:rsidP="00F665FF">
      <w:pPr>
        <w:bidi w:val="0"/>
        <w:spacing w:after="0" w:line="36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ar-EG"/>
        </w:rPr>
      </w:pPr>
      <w:r w:rsidRPr="00F665FF">
        <w:rPr>
          <w:rFonts w:asciiTheme="majorBidi" w:eastAsia="Times New Roman" w:hAnsiTheme="majorBidi" w:cstheme="majorBidi"/>
          <w:noProof/>
          <w:sz w:val="20"/>
          <w:szCs w:val="20"/>
        </w:rPr>
        <w:lastRenderedPageBreak/>
        <w:drawing>
          <wp:inline distT="0" distB="0" distL="0" distR="0" wp14:anchorId="1A0DDA6E" wp14:editId="20817BF7">
            <wp:extent cx="2743200" cy="2431486"/>
            <wp:effectExtent l="0" t="0" r="19050" b="2603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F6938" w:rsidRPr="00F665FF" w:rsidRDefault="008F6938" w:rsidP="008F6938">
      <w:pPr>
        <w:bidi w:val="0"/>
        <w:spacing w:after="0" w:line="36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ar-EG"/>
        </w:rPr>
      </w:pPr>
    </w:p>
    <w:p w:rsidR="00F665FF" w:rsidRPr="00F665FF" w:rsidRDefault="00F665FF" w:rsidP="00F665FF">
      <w:pPr>
        <w:bidi w:val="0"/>
        <w:spacing w:after="0" w:line="360" w:lineRule="auto"/>
        <w:contextualSpacing/>
        <w:jc w:val="both"/>
        <w:rPr>
          <w:rFonts w:asciiTheme="majorBidi" w:eastAsia="Times New Roman" w:hAnsiTheme="majorBidi" w:cstheme="majorBidi"/>
          <w:sz w:val="20"/>
          <w:szCs w:val="20"/>
          <w:lang w:bidi="ar-EG"/>
        </w:rPr>
        <w:sectPr w:rsidR="00F665FF" w:rsidRPr="00F665FF" w:rsidSect="00381905">
          <w:headerReference w:type="default" r:id="rId12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665FF">
        <w:rPr>
          <w:rFonts w:asciiTheme="majorBidi" w:eastAsia="Times New Roman" w:hAnsiTheme="majorBidi" w:cstheme="majorBidi"/>
          <w:noProof/>
          <w:sz w:val="20"/>
          <w:szCs w:val="20"/>
        </w:rPr>
        <w:lastRenderedPageBreak/>
        <w:drawing>
          <wp:inline distT="0" distB="0" distL="0" distR="0" wp14:anchorId="7C4217B6" wp14:editId="0E948A3F">
            <wp:extent cx="2743200" cy="2515870"/>
            <wp:effectExtent l="0" t="0" r="19050" b="17780"/>
            <wp:docPr id="20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665FF" w:rsidRDefault="00F665FF" w:rsidP="005078D1">
      <w:pPr>
        <w:autoSpaceDE w:val="0"/>
        <w:autoSpaceDN w:val="0"/>
        <w:bidi w:val="0"/>
        <w:adjustRightInd w:val="0"/>
        <w:spacing w:after="0" w:line="36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0"/>
          <w:szCs w:val="20"/>
        </w:rPr>
        <w:sectPr w:rsidR="00F665FF" w:rsidSect="00F665F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78D1" w:rsidRPr="00F665FF" w:rsidRDefault="00F665FF" w:rsidP="005078D1">
      <w:pPr>
        <w:autoSpaceDE w:val="0"/>
        <w:autoSpaceDN w:val="0"/>
        <w:bidi w:val="0"/>
        <w:adjustRightInd w:val="0"/>
        <w:spacing w:after="0" w:line="36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 w:rsidRPr="00F665FF">
        <w:rPr>
          <w:rFonts w:asciiTheme="majorBidi" w:eastAsia="Times New Roman" w:hAnsiTheme="majorBidi" w:cstheme="majorBidi"/>
          <w:noProof/>
          <w:sz w:val="20"/>
          <w:szCs w:val="20"/>
        </w:rPr>
        <w:lastRenderedPageBreak/>
        <w:drawing>
          <wp:inline distT="0" distB="0" distL="0" distR="0" wp14:anchorId="1FEFCF3B" wp14:editId="4DEDC195">
            <wp:extent cx="2743200" cy="2274649"/>
            <wp:effectExtent l="19050" t="19050" r="19050" b="1143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5078D1" w:rsidRPr="00F665FF" w:rsidSect="0038190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9CB" w:rsidRDefault="009339CB" w:rsidP="008F6938">
      <w:pPr>
        <w:spacing w:after="0" w:line="240" w:lineRule="auto"/>
      </w:pPr>
      <w:r>
        <w:separator/>
      </w:r>
    </w:p>
  </w:endnote>
  <w:endnote w:type="continuationSeparator" w:id="0">
    <w:p w:rsidR="009339CB" w:rsidRDefault="009339CB" w:rsidP="008F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9CB" w:rsidRDefault="009339CB" w:rsidP="008F6938">
      <w:pPr>
        <w:spacing w:after="0" w:line="240" w:lineRule="auto"/>
      </w:pPr>
      <w:r>
        <w:separator/>
      </w:r>
    </w:p>
  </w:footnote>
  <w:footnote w:type="continuationSeparator" w:id="0">
    <w:p w:rsidR="009339CB" w:rsidRDefault="009339CB" w:rsidP="008F6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CA" w:rsidRDefault="00785BCA">
    <w:pPr>
      <w:pStyle w:val="Header"/>
    </w:pPr>
    <w: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38"/>
    <w:rsid w:val="00036A25"/>
    <w:rsid w:val="000B2C3B"/>
    <w:rsid w:val="000F276F"/>
    <w:rsid w:val="00151B47"/>
    <w:rsid w:val="001A190A"/>
    <w:rsid w:val="001A51AC"/>
    <w:rsid w:val="00211F6D"/>
    <w:rsid w:val="00254ABB"/>
    <w:rsid w:val="00381905"/>
    <w:rsid w:val="00460C7A"/>
    <w:rsid w:val="004F0807"/>
    <w:rsid w:val="005078D1"/>
    <w:rsid w:val="005101AD"/>
    <w:rsid w:val="005A6084"/>
    <w:rsid w:val="005C3F8B"/>
    <w:rsid w:val="005F6859"/>
    <w:rsid w:val="006205A8"/>
    <w:rsid w:val="0064129B"/>
    <w:rsid w:val="006444BC"/>
    <w:rsid w:val="00697805"/>
    <w:rsid w:val="006A5E32"/>
    <w:rsid w:val="00776F6F"/>
    <w:rsid w:val="00785BCA"/>
    <w:rsid w:val="007D4C35"/>
    <w:rsid w:val="00816B72"/>
    <w:rsid w:val="00897A08"/>
    <w:rsid w:val="008A10F4"/>
    <w:rsid w:val="008C0854"/>
    <w:rsid w:val="008F6938"/>
    <w:rsid w:val="009339CB"/>
    <w:rsid w:val="00993984"/>
    <w:rsid w:val="009E35D2"/>
    <w:rsid w:val="00A477A4"/>
    <w:rsid w:val="00A50610"/>
    <w:rsid w:val="00A627FF"/>
    <w:rsid w:val="00B439CF"/>
    <w:rsid w:val="00BC384C"/>
    <w:rsid w:val="00C30B71"/>
    <w:rsid w:val="00C82C9B"/>
    <w:rsid w:val="00CB5FDE"/>
    <w:rsid w:val="00CB6481"/>
    <w:rsid w:val="00CD7788"/>
    <w:rsid w:val="00CE0346"/>
    <w:rsid w:val="00D1320A"/>
    <w:rsid w:val="00D13A78"/>
    <w:rsid w:val="00D1517F"/>
    <w:rsid w:val="00DD5D12"/>
    <w:rsid w:val="00EC18CE"/>
    <w:rsid w:val="00EC20E0"/>
    <w:rsid w:val="00EC65F9"/>
    <w:rsid w:val="00ED67DF"/>
    <w:rsid w:val="00F665FF"/>
    <w:rsid w:val="00FB4596"/>
    <w:rsid w:val="00FC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9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38"/>
  </w:style>
  <w:style w:type="paragraph" w:styleId="Footer">
    <w:name w:val="footer"/>
    <w:basedOn w:val="Normal"/>
    <w:link w:val="FooterChar"/>
    <w:uiPriority w:val="99"/>
    <w:unhideWhenUsed/>
    <w:rsid w:val="008F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38"/>
  </w:style>
  <w:style w:type="paragraph" w:styleId="BalloonText">
    <w:name w:val="Balloon Text"/>
    <w:basedOn w:val="Normal"/>
    <w:link w:val="BalloonTextChar"/>
    <w:uiPriority w:val="99"/>
    <w:semiHidden/>
    <w:unhideWhenUsed/>
    <w:rsid w:val="0064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4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78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9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38"/>
  </w:style>
  <w:style w:type="paragraph" w:styleId="Footer">
    <w:name w:val="footer"/>
    <w:basedOn w:val="Normal"/>
    <w:link w:val="FooterChar"/>
    <w:uiPriority w:val="99"/>
    <w:unhideWhenUsed/>
    <w:rsid w:val="008F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38"/>
  </w:style>
  <w:style w:type="paragraph" w:styleId="BalloonText">
    <w:name w:val="Balloon Text"/>
    <w:basedOn w:val="Normal"/>
    <w:link w:val="BalloonTextChar"/>
    <w:uiPriority w:val="99"/>
    <w:semiHidden/>
    <w:unhideWhenUsed/>
    <w:rsid w:val="0064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4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7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New%20folder&#1606;&#1608;&#1601;&#1605;&#1576;&#1585;\PHD\Figures\figures%20of%20Uac%20&#1575;&#1604;&#1591;&#1585;&#1610;&#1602;&#1607;%20&#1575;&#1604;&#1575;&#1608;&#1604;&#1609;\uac%20absorption%20curve\uac%20abs%20curve%20&amp;%20eryth%20,%20azyth,%20clarith.xls!Sheet1!Object%20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New%20folder&#1606;&#1608;&#1601;&#1605;&#1576;&#1585;\PHD\Figures\figures%20of%20Uac%20&#1575;&#1604;&#1591;&#1585;&#1610;&#1602;&#1607;%20&#1575;&#1604;&#1575;&#1608;&#1604;&#1609;\uac%20temp\temp%20uac%20eryth%20,%20azith%20,%20clarith.xls!Sheet1!Object%20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New%20folder&#1606;&#1608;&#1601;&#1605;&#1576;&#1585;\PHD\Figures\figures%20of%20Uac%20&#1575;&#1604;&#1591;&#1585;&#1610;&#1602;&#1607;%20&#1575;&#1604;&#1575;&#1608;&#1604;&#1609;\uac%20Time\Uac%20time%20eryth%20,%20azith%20,%20clarith.xls!Sheet1!Object%20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New%20folder&#1606;&#1608;&#1601;&#1605;&#1576;&#1585;\PHD\Figures\figures%20of%20Uac%20&#1575;&#1604;&#1591;&#1585;&#1610;&#1602;&#1607;%20&#1575;&#1604;&#1575;&#1608;&#1604;&#1609;\uac%20reagent\uac%20&amp;%20eryth%20,%20azith%20,%20clarith.xls!Sheet1!Object%201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New%20folder&#1606;&#1608;&#1601;&#1605;&#1576;&#1585;\PHD\Figures\figures%20of%20Uac%20&#1575;&#1604;&#1591;&#1585;&#1610;&#1602;&#1607;%20&#1575;&#1604;&#1575;&#1608;&#1604;&#1609;\uac%20Time\Uac%20time%20eryth%20,%20azith%20,%20clarith.xls!Sheet1!Object%201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D:\New%20folder&#1606;&#1608;&#1601;&#1605;&#1576;&#1585;\PHD\Figures\figures%20of%20Uac%20&#1575;&#1604;&#1591;&#1585;&#1610;&#1602;&#1607;%20&#1575;&#1604;&#1575;&#1608;&#1604;&#1609;\uac%20beers%20law\uac%20beer%20eryth%20azith%20clarith.xls!Sheet1!&#1603;&#1575;&#1574;&#1606;%201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D:\New%20folder&#1606;&#1608;&#1601;&#1605;&#1576;&#1585;\PHD\Figures\figures%20of%20Uac%20&#1575;&#1604;&#1591;&#1585;&#1610;&#1602;&#1607;%20&#1575;&#1604;&#1575;&#1608;&#1604;&#1609;\uac%20stoichiometry\uac%20soychiometry%20eruth%20,%20azith%20,%20clarith.xls!Sheet1!Object%201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n-US" sz="1000" b="1" i="0" u="none" strike="noStrike" baseline="0">
                <a:effectLst/>
              </a:rPr>
              <a:t>Figure 1. </a:t>
            </a:r>
            <a:r>
              <a:rPr lang="en-US" sz="1000" b="0" i="0" baseline="0">
                <a:effectLst/>
              </a:rPr>
              <a:t>Absorption spectra of  - - - -100 µg mlˉ¹ of uranyl acetate at λmax  265 nm , </a:t>
            </a:r>
            <a:r>
              <a:rPr lang="ar-SA" sz="1000" b="0" i="0" baseline="0">
                <a:effectLst/>
              </a:rPr>
              <a:t>ــــ  ـــــ  ـــــ</a:t>
            </a:r>
            <a:r>
              <a:rPr lang="en-US" sz="1000" b="0" i="0" baseline="0">
                <a:effectLst/>
              </a:rPr>
              <a:t> Roxarsone 0.15% at λmax  244nm  and </a:t>
            </a:r>
            <a:r>
              <a:rPr lang="ar-SA" sz="1000" b="0" i="0" baseline="0">
                <a:effectLst/>
              </a:rPr>
              <a:t>ـــــــــــــ</a:t>
            </a:r>
            <a:r>
              <a:rPr lang="en-US" sz="1000" b="0" i="0" baseline="0">
                <a:effectLst/>
              </a:rPr>
              <a:t>Reaction product of 100 µg mlˉ¹ of uranyl acetate in distilled water with  0.15% roxarsone at λmax </a:t>
            </a:r>
            <a:endParaRPr lang="ar-EG" sz="1000" b="0">
              <a:effectLst/>
            </a:endParaRPr>
          </a:p>
        </c:rich>
      </c:tx>
      <c:layout>
        <c:manualLayout>
          <c:xMode val="edge"/>
          <c:yMode val="edge"/>
          <c:x val="0.13206665127771081"/>
          <c:y val="0.60816326530612241"/>
        </c:manualLayout>
      </c:layout>
      <c:overlay val="0"/>
      <c:spPr>
        <a:gradFill rotWithShape="0">
          <a:gsLst>
            <a:gs pos="0">
              <a:sysClr val="window" lastClr="FFFFFF"/>
            </a:gs>
            <a:gs pos="100000">
              <a:srgbClr xmlns:mc="http://schemas.openxmlformats.org/markup-compatibility/2006" xmlns:a14="http://schemas.microsoft.com/office/drawing/2010/main" val="FFFFFF" mc:Ignorable="a14" a14:legacySpreadsheetColorIndex="9"/>
            </a:gs>
          </a:gsLst>
          <a:lin ang="5400000" scaled="1"/>
        </a:gradFill>
        <a:ln w="3175">
          <a:noFill/>
          <a:prstDash val="solid"/>
        </a:ln>
      </c:spPr>
    </c:title>
    <c:autoTitleDeleted val="0"/>
    <c:plotArea>
      <c:layout>
        <c:manualLayout>
          <c:layoutTarget val="inner"/>
          <c:xMode val="edge"/>
          <c:yMode val="edge"/>
          <c:x val="0.18164503574984162"/>
          <c:y val="4.2897428519109528E-2"/>
          <c:w val="0.74473429573954431"/>
          <c:h val="0.424899030478333"/>
        </c:manualLayout>
      </c:layout>
      <c:scatterChart>
        <c:scatterStyle val="smoothMarker"/>
        <c:varyColors val="0"/>
        <c:ser>
          <c:idx val="2"/>
          <c:order val="0"/>
          <c:tx>
            <c:v>(a) Uranyl acetate at λmax  265 nm</c:v>
          </c:tx>
          <c:spPr>
            <a:ln w="25400">
              <a:solidFill>
                <a:srgbClr val="000000"/>
              </a:solidFill>
              <a:prstDash val="sysDash"/>
            </a:ln>
          </c:spPr>
          <c:marker>
            <c:symbol val="none"/>
          </c:marker>
          <c:xVal>
            <c:numRef>
              <c:f>'[Worksheet in uac abs curve &amp; eryth , azyth, clarith]Sheet1'!$F$3:$F$12</c:f>
              <c:numCache>
                <c:formatCode>General</c:formatCode>
                <c:ptCount val="10"/>
                <c:pt idx="0">
                  <c:v>200</c:v>
                </c:pt>
                <c:pt idx="1">
                  <c:v>205</c:v>
                </c:pt>
                <c:pt idx="2">
                  <c:v>230</c:v>
                </c:pt>
                <c:pt idx="3">
                  <c:v>244</c:v>
                </c:pt>
                <c:pt idx="4">
                  <c:v>280</c:v>
                </c:pt>
                <c:pt idx="5">
                  <c:v>432</c:v>
                </c:pt>
                <c:pt idx="6">
                  <c:v>450</c:v>
                </c:pt>
                <c:pt idx="7">
                  <c:v>500</c:v>
                </c:pt>
                <c:pt idx="8">
                  <c:v>550</c:v>
                </c:pt>
                <c:pt idx="9">
                  <c:v>600</c:v>
                </c:pt>
              </c:numCache>
            </c:numRef>
          </c:xVal>
          <c:yVal>
            <c:numRef>
              <c:f>'[Worksheet in uac abs curve &amp; eryth , azyth, clarith]Sheet1'!$G$3:$G$12</c:f>
              <c:numCache>
                <c:formatCode>General</c:formatCode>
                <c:ptCount val="10"/>
                <c:pt idx="0">
                  <c:v>1</c:v>
                </c:pt>
                <c:pt idx="1">
                  <c:v>0.09</c:v>
                </c:pt>
                <c:pt idx="2">
                  <c:v>0.2</c:v>
                </c:pt>
                <c:pt idx="3">
                  <c:v>0.8</c:v>
                </c:pt>
                <c:pt idx="4">
                  <c:v>0.13200000000000001</c:v>
                </c:pt>
                <c:pt idx="5">
                  <c:v>0.04</c:v>
                </c:pt>
                <c:pt idx="6">
                  <c:v>4.8000000000000001E-2</c:v>
                </c:pt>
                <c:pt idx="7">
                  <c:v>0.04</c:v>
                </c:pt>
                <c:pt idx="8">
                  <c:v>0.02</c:v>
                </c:pt>
                <c:pt idx="9">
                  <c:v>0.02</c:v>
                </c:pt>
              </c:numCache>
            </c:numRef>
          </c:yVal>
          <c:smooth val="1"/>
        </c:ser>
        <c:ser>
          <c:idx val="1"/>
          <c:order val="1"/>
          <c:tx>
            <c:v>(b) Roxarsone at λmax  244  nm</c:v>
          </c:tx>
          <c:spPr>
            <a:ln w="25400">
              <a:solidFill>
                <a:srgbClr val="000000"/>
              </a:solidFill>
              <a:prstDash val="lgDash"/>
            </a:ln>
          </c:spPr>
          <c:marker>
            <c:symbol val="none"/>
          </c:marker>
          <c:xVal>
            <c:numRef>
              <c:f>'[Worksheet in uac abs curve &amp; eryth , azyth, clarith]Sheet1'!$H$3:$H$12</c:f>
              <c:numCache>
                <c:formatCode>General</c:formatCode>
                <c:ptCount val="10"/>
                <c:pt idx="0">
                  <c:v>200</c:v>
                </c:pt>
                <c:pt idx="1">
                  <c:v>205</c:v>
                </c:pt>
                <c:pt idx="2">
                  <c:v>250</c:v>
                </c:pt>
                <c:pt idx="3">
                  <c:v>265</c:v>
                </c:pt>
                <c:pt idx="4">
                  <c:v>289.39999999999998</c:v>
                </c:pt>
                <c:pt idx="5">
                  <c:v>432</c:v>
                </c:pt>
                <c:pt idx="6">
                  <c:v>450</c:v>
                </c:pt>
                <c:pt idx="7">
                  <c:v>500</c:v>
                </c:pt>
                <c:pt idx="8">
                  <c:v>550</c:v>
                </c:pt>
                <c:pt idx="9">
                  <c:v>600</c:v>
                </c:pt>
              </c:numCache>
            </c:numRef>
          </c:xVal>
          <c:yVal>
            <c:numRef>
              <c:f>'[Worksheet in uac abs curve &amp; eryth , azyth, clarith]Sheet1'!$I$3:$I$12</c:f>
              <c:numCache>
                <c:formatCode>General</c:formatCode>
                <c:ptCount val="10"/>
                <c:pt idx="0">
                  <c:v>1</c:v>
                </c:pt>
                <c:pt idx="1">
                  <c:v>0.09</c:v>
                </c:pt>
                <c:pt idx="2">
                  <c:v>0.2</c:v>
                </c:pt>
                <c:pt idx="3">
                  <c:v>0.8</c:v>
                </c:pt>
                <c:pt idx="4">
                  <c:v>0.13200000000000001</c:v>
                </c:pt>
                <c:pt idx="5">
                  <c:v>0.04</c:v>
                </c:pt>
                <c:pt idx="6">
                  <c:v>4.8000000000000001E-2</c:v>
                </c:pt>
                <c:pt idx="7">
                  <c:v>0.04</c:v>
                </c:pt>
                <c:pt idx="8">
                  <c:v>0.02</c:v>
                </c:pt>
                <c:pt idx="9">
                  <c:v>0.02</c:v>
                </c:pt>
              </c:numCache>
            </c:numRef>
          </c:yVal>
          <c:smooth val="1"/>
        </c:ser>
        <c:ser>
          <c:idx val="0"/>
          <c:order val="2"/>
          <c:tx>
            <c:v>(c) Reaction product at λmax  395 nm</c:v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'[Worksheet in uac abs curve &amp; eryth , azyth, clarith]Sheet1'!$J$3:$J$12</c:f>
              <c:numCache>
                <c:formatCode>General</c:formatCode>
                <c:ptCount val="10"/>
                <c:pt idx="0">
                  <c:v>200</c:v>
                </c:pt>
                <c:pt idx="1">
                  <c:v>210</c:v>
                </c:pt>
                <c:pt idx="2">
                  <c:v>250</c:v>
                </c:pt>
                <c:pt idx="3">
                  <c:v>369.4</c:v>
                </c:pt>
                <c:pt idx="4">
                  <c:v>395</c:v>
                </c:pt>
                <c:pt idx="5">
                  <c:v>421</c:v>
                </c:pt>
                <c:pt idx="6">
                  <c:v>500</c:v>
                </c:pt>
                <c:pt idx="7">
                  <c:v>520</c:v>
                </c:pt>
                <c:pt idx="8">
                  <c:v>540</c:v>
                </c:pt>
                <c:pt idx="9">
                  <c:v>600</c:v>
                </c:pt>
              </c:numCache>
            </c:numRef>
          </c:xVal>
          <c:yVal>
            <c:numRef>
              <c:f>'[Worksheet in uac abs curve &amp; eryth , azyth, clarith]Sheet1'!$K$3:$K$12</c:f>
              <c:numCache>
                <c:formatCode>General</c:formatCode>
                <c:ptCount val="10"/>
                <c:pt idx="0">
                  <c:v>1</c:v>
                </c:pt>
                <c:pt idx="1">
                  <c:v>0.154</c:v>
                </c:pt>
                <c:pt idx="2">
                  <c:v>5.5E-2</c:v>
                </c:pt>
                <c:pt idx="3">
                  <c:v>0.16400000000000001</c:v>
                </c:pt>
                <c:pt idx="4">
                  <c:v>0.95899999999999996</c:v>
                </c:pt>
                <c:pt idx="5">
                  <c:v>0.2</c:v>
                </c:pt>
                <c:pt idx="6">
                  <c:v>9.7000000000000003E-2</c:v>
                </c:pt>
                <c:pt idx="7">
                  <c:v>0.1</c:v>
                </c:pt>
                <c:pt idx="8">
                  <c:v>0.1</c:v>
                </c:pt>
                <c:pt idx="9">
                  <c:v>0.1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7067008"/>
        <c:axId val="167167872"/>
      </c:scatterChart>
      <c:valAx>
        <c:axId val="167067008"/>
        <c:scaling>
          <c:orientation val="minMax"/>
          <c:max val="500"/>
          <c:min val="200"/>
        </c:scaling>
        <c:delete val="0"/>
        <c:axPos val="b"/>
        <c:title>
          <c:tx>
            <c:rich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800" b="0"/>
                  <a:t>Wavelength (nm)</a:t>
                </a:r>
              </a:p>
            </c:rich>
          </c:tx>
          <c:layout>
            <c:manualLayout>
              <c:xMode val="edge"/>
              <c:yMode val="edge"/>
              <c:x val="0.39457556404797933"/>
              <c:y val="0.5402766082811076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7167872"/>
        <c:crosses val="autoZero"/>
        <c:crossBetween val="midCat"/>
      </c:valAx>
      <c:valAx>
        <c:axId val="16716787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800" b="0"/>
                  <a:t>Absorbance</a:t>
                </a:r>
              </a:p>
            </c:rich>
          </c:tx>
          <c:layout>
            <c:manualLayout>
              <c:xMode val="edge"/>
              <c:yMode val="edge"/>
              <c:x val="1.2606920448543703E-2"/>
              <c:y val="0.160111210325513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7067008"/>
        <c:crosses val="autoZero"/>
        <c:crossBetween val="midCat"/>
      </c:valAx>
      <c:spPr>
        <a:solidFill>
          <a:srgbClr val="FFFFFF"/>
        </a:solidFill>
        <a:ln w="381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FFFFFF"/>
      </a:solidFill>
      <a:prstDash val="solid"/>
    </a:ln>
  </c:spPr>
  <c:txPr>
    <a:bodyPr/>
    <a:lstStyle/>
    <a:p>
      <a:pPr>
        <a:defRPr sz="28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en-US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Figure 2</a:t>
            </a: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. Effect of temperature on the colour intensity of the reaction product between 3ml  0.15% roxarsone and 100µg mlˉ¹ of  Uranyl acetate             </a:t>
            </a:r>
          </a:p>
        </c:rich>
      </c:tx>
      <c:layout>
        <c:manualLayout>
          <c:xMode val="edge"/>
          <c:yMode val="edge"/>
          <c:x val="0.14120625546806648"/>
          <c:y val="0.66352201257861632"/>
        </c:manualLayout>
      </c:layout>
      <c:overlay val="0"/>
      <c:spPr>
        <a:gradFill rotWithShape="0">
          <a:gsLst>
            <a:gs pos="0">
              <a:sysClr val="window" lastClr="FFFFFF"/>
            </a:gs>
            <a:gs pos="100000">
              <a:srgbClr xmlns:mc="http://schemas.openxmlformats.org/markup-compatibility/2006" xmlns:a14="http://schemas.microsoft.com/office/drawing/2010/main" val="FFFFFF" mc:Ignorable="a14" a14:legacySpreadsheetColorIndex="9"/>
            </a:gs>
          </a:gsLst>
          <a:lin ang="5400000" scaled="1"/>
        </a:gra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682013706620006"/>
          <c:y val="5.0036623329060614E-2"/>
          <c:w val="0.80017060367454074"/>
          <c:h val="0.45185311741692663"/>
        </c:manualLayout>
      </c:layout>
      <c:scatterChart>
        <c:scatterStyle val="smoothMarker"/>
        <c:varyColors val="0"/>
        <c:ser>
          <c:idx val="2"/>
          <c:order val="0"/>
          <c:tx>
            <c:v>(a) Erythromycin</c:v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'[Worksheet in temp uac eryth , azith , clarith]Sheet1'!$A$1:$A$7</c:f>
              <c:numCache>
                <c:formatCode>General</c:formatCode>
                <c:ptCount val="7"/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</c:numCache>
            </c:numRef>
          </c:xVal>
          <c:yVal>
            <c:numRef>
              <c:f>'[Worksheet in temp uac eryth , azith , clarith]Sheet1'!$E$1:$E$7</c:f>
              <c:numCache>
                <c:formatCode>General</c:formatCode>
                <c:ptCount val="7"/>
                <c:pt idx="1">
                  <c:v>0.98</c:v>
                </c:pt>
                <c:pt idx="2">
                  <c:v>0.98</c:v>
                </c:pt>
                <c:pt idx="3">
                  <c:v>0.98</c:v>
                </c:pt>
                <c:pt idx="4">
                  <c:v>0.98</c:v>
                </c:pt>
                <c:pt idx="5">
                  <c:v>0.7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8271232"/>
        <c:axId val="178910720"/>
      </c:scatterChart>
      <c:valAx>
        <c:axId val="1682712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Temp °C</a:t>
                </a:r>
              </a:p>
            </c:rich>
          </c:tx>
          <c:layout>
            <c:manualLayout>
              <c:xMode val="edge"/>
              <c:yMode val="edge"/>
              <c:x val="0.4371463983668708"/>
              <c:y val="0.578044867033130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78910720"/>
        <c:crosses val="autoZero"/>
        <c:crossBetween val="midCat"/>
      </c:valAx>
      <c:valAx>
        <c:axId val="178910720"/>
        <c:scaling>
          <c:orientation val="minMax"/>
          <c:max val="1.2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Absorbance</a:t>
                </a:r>
              </a:p>
            </c:rich>
          </c:tx>
          <c:layout>
            <c:manualLayout>
              <c:xMode val="edge"/>
              <c:yMode val="edge"/>
              <c:x val="6.991469816272966E-3"/>
              <c:y val="0.1110860199078888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8271232"/>
        <c:crosses val="autoZero"/>
        <c:crossBetween val="midCat"/>
        <c:majorUnit val="0.4"/>
      </c:valAx>
      <c:spPr>
        <a:solidFill>
          <a:srgbClr val="FFFFFF"/>
        </a:solidFill>
        <a:ln w="254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sz="1200" b="1" i="0" u="none" strike="noStrike" baseline="0">
                <a:solidFill>
                  <a:srgbClr val="000000"/>
                </a:solidFill>
                <a:latin typeface="Century Schoolbook"/>
                <a:ea typeface="Century Schoolbook"/>
                <a:cs typeface="Century Schoolbook"/>
              </a:defRPr>
            </a:pPr>
            <a:r>
              <a:rPr lang="en-US" sz="10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Figure 3</a:t>
            </a:r>
            <a:r>
              <a:rPr lang="en-US"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. Effect</a:t>
            </a:r>
            <a:r>
              <a:rPr lang="en-US" sz="1000" b="0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 of time on the colour intensity of the reaction product between 3ml  0.15%  roxarsone and 100µg mlˉ¹ of uranyl acetate.       </a:t>
            </a:r>
            <a:r>
              <a:rPr lang="en-US" sz="1000" b="0" i="1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          </a:t>
            </a:r>
          </a:p>
        </c:rich>
      </c:tx>
      <c:layout>
        <c:manualLayout>
          <c:xMode val="edge"/>
          <c:yMode val="edge"/>
          <c:x val="0.18634591631928363"/>
          <c:y val="0.67169179229480735"/>
        </c:manualLayout>
      </c:layout>
      <c:overlay val="0"/>
      <c:spPr>
        <a:gradFill rotWithShape="0">
          <a:gsLst>
            <a:gs pos="0">
              <a:sysClr val="window" lastClr="FFFFFF"/>
            </a:gs>
            <a:gs pos="100000">
              <a:srgbClr xmlns:mc="http://schemas.openxmlformats.org/markup-compatibility/2006" xmlns:a14="http://schemas.microsoft.com/office/drawing/2010/main" val="FFFFFF" mc:Ignorable="a14" a14:legacySpreadsheetColorIndex="9"/>
            </a:gs>
          </a:gsLst>
          <a:lin ang="5400000" scaled="1"/>
        </a:gra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496009621029636"/>
          <c:y val="5.6789045947569818E-2"/>
          <c:w val="0.78781901367583951"/>
          <c:h val="0.43288727100067265"/>
        </c:manualLayout>
      </c:layout>
      <c:scatterChart>
        <c:scatterStyle val="smoothMarker"/>
        <c:varyColors val="0"/>
        <c:ser>
          <c:idx val="2"/>
          <c:order val="0"/>
          <c:tx>
            <c:v>(a) Erythromycin</c:v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'[Worksheet in Uac time eryth , azith , clarith]Sheet1'!$A$1:$A$7</c:f>
              <c:numCache>
                <c:formatCode>General</c:formatCode>
                <c:ptCount val="7"/>
                <c:pt idx="1">
                  <c:v>1</c:v>
                </c:pt>
                <c:pt idx="2">
                  <c:v>5</c:v>
                </c:pt>
                <c:pt idx="3">
                  <c:v>15</c:v>
                </c:pt>
                <c:pt idx="4">
                  <c:v>24</c:v>
                </c:pt>
                <c:pt idx="5">
                  <c:v>27</c:v>
                </c:pt>
              </c:numCache>
            </c:numRef>
          </c:xVal>
          <c:yVal>
            <c:numRef>
              <c:f>'[Worksheet in Uac time eryth , azith , clarith]Sheet1'!$E$1:$E$7</c:f>
              <c:numCache>
                <c:formatCode>General</c:formatCode>
                <c:ptCount val="7"/>
                <c:pt idx="1">
                  <c:v>0.98</c:v>
                </c:pt>
                <c:pt idx="2">
                  <c:v>0.98</c:v>
                </c:pt>
                <c:pt idx="3">
                  <c:v>0.98</c:v>
                </c:pt>
                <c:pt idx="4">
                  <c:v>0.98</c:v>
                </c:pt>
                <c:pt idx="5">
                  <c:v>0.72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7258752"/>
        <c:axId val="167261312"/>
      </c:scatterChart>
      <c:valAx>
        <c:axId val="167258752"/>
        <c:scaling>
          <c:orientation val="minMax"/>
          <c:max val="30"/>
        </c:scaling>
        <c:delete val="0"/>
        <c:axPos val="b"/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800" b="0"/>
                  <a:t>Time in hours</a:t>
                </a:r>
              </a:p>
            </c:rich>
          </c:tx>
          <c:layout>
            <c:manualLayout>
              <c:xMode val="edge"/>
              <c:yMode val="edge"/>
              <c:x val="0.36992087386135558"/>
              <c:y val="0.5902509924952847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7261312"/>
        <c:crosses val="autoZero"/>
        <c:crossBetween val="midCat"/>
        <c:majorUnit val="5"/>
      </c:valAx>
      <c:valAx>
        <c:axId val="167261312"/>
        <c:scaling>
          <c:orientation val="minMax"/>
          <c:max val="1.2"/>
        </c:scaling>
        <c:delete val="0"/>
        <c:axPos val="l"/>
        <c:title>
          <c:tx>
            <c:rich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800" b="0"/>
                  <a:t>Absorbance</a:t>
                </a:r>
              </a:p>
            </c:rich>
          </c:tx>
          <c:layout>
            <c:manualLayout>
              <c:xMode val="edge"/>
              <c:yMode val="edge"/>
              <c:x val="1.6853867531264475E-2"/>
              <c:y val="0.1152660942507814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7258752"/>
        <c:crosses val="autoZero"/>
        <c:crossBetween val="midCat"/>
        <c:majorUnit val="0.4"/>
      </c:valAx>
      <c:spPr>
        <a:solidFill>
          <a:srgbClr val="FFFFFF"/>
        </a:solidFill>
        <a:ln w="254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26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en-US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Figure 4. </a:t>
            </a: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Effect of volume of 0.15% roxarsone on the colour intensity of the reaction product with  100µg mlˉ¹ uranyl acetate .</a:t>
            </a:r>
          </a:p>
        </c:rich>
      </c:tx>
      <c:layout>
        <c:manualLayout>
          <c:xMode val="edge"/>
          <c:yMode val="edge"/>
          <c:x val="0.13076079031787693"/>
          <c:y val="0.77242408687367292"/>
        </c:manualLayout>
      </c:layout>
      <c:overlay val="0"/>
      <c:spPr>
        <a:gradFill rotWithShape="0">
          <a:gsLst>
            <a:gs pos="0">
              <a:sysClr val="window" lastClr="FFFFFF"/>
            </a:gs>
            <a:gs pos="100000">
              <a:srgbClr xmlns:mc="http://schemas.openxmlformats.org/markup-compatibility/2006" xmlns:a14="http://schemas.microsoft.com/office/drawing/2010/main" val="FFFFFF" mc:Ignorable="a14" a14:legacySpreadsheetColorIndex="9"/>
            </a:gs>
          </a:gsLst>
          <a:lin ang="5400000" scaled="1"/>
        </a:gra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134878973461652"/>
          <c:y val="6.5122937077881637E-2"/>
          <c:w val="0.77564231554389029"/>
          <c:h val="0.57843107156731766"/>
        </c:manualLayout>
      </c:layout>
      <c:scatterChart>
        <c:scatterStyle val="smoothMarker"/>
        <c:varyColors val="0"/>
        <c:ser>
          <c:idx val="0"/>
          <c:order val="0"/>
          <c:tx>
            <c:v>(c) Clarithromycin</c:v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yVal>
            <c:numRef>
              <c:f>'[Worksheet in uac &amp; eryth , azith , clarith]Sheet1'!$C$1:$C$9</c:f>
              <c:numCache>
                <c:formatCode>General</c:formatCode>
                <c:ptCount val="9"/>
                <c:pt idx="0">
                  <c:v>0.2</c:v>
                </c:pt>
                <c:pt idx="1">
                  <c:v>0.55000000000000004</c:v>
                </c:pt>
                <c:pt idx="2">
                  <c:v>0.98</c:v>
                </c:pt>
                <c:pt idx="3">
                  <c:v>0.98</c:v>
                </c:pt>
                <c:pt idx="4">
                  <c:v>0.98</c:v>
                </c:pt>
                <c:pt idx="5">
                  <c:v>0.98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7298560"/>
        <c:axId val="167301120"/>
      </c:scatterChart>
      <c:valAx>
        <c:axId val="167298560"/>
        <c:scaling>
          <c:orientation val="minMax"/>
          <c:max val="7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ml of 0.15% Roxarsone</a:t>
                </a:r>
              </a:p>
            </c:rich>
          </c:tx>
          <c:layout>
            <c:manualLayout>
              <c:xMode val="edge"/>
              <c:yMode val="edge"/>
              <c:x val="0.35423301254009915"/>
              <c:y val="0.710552544896285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7301120"/>
        <c:crosses val="autoZero"/>
        <c:crossBetween val="midCat"/>
        <c:majorUnit val="1"/>
        <c:minorUnit val="1"/>
      </c:valAx>
      <c:valAx>
        <c:axId val="16730112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Absorbance</a:t>
                </a:r>
              </a:p>
            </c:rich>
          </c:tx>
          <c:layout>
            <c:manualLayout>
              <c:xMode val="edge"/>
              <c:yMode val="edge"/>
              <c:x val="7.8335966568616119E-3"/>
              <c:y val="0.2756997799517484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7298560"/>
        <c:crosses val="autoZero"/>
        <c:crossBetween val="midCat"/>
      </c:valAx>
      <c:spPr>
        <a:solidFill>
          <a:srgbClr val="FFFFFF"/>
        </a:solidFill>
        <a:ln w="254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en-US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Figure 5. </a:t>
            </a: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Effect of pH on the colour intensity of the reaction product between 3ml  0.15%  roxarsone and 100µg mlˉ¹ of uranyl acetate.                 </a:t>
            </a:r>
          </a:p>
        </c:rich>
      </c:tx>
      <c:layout>
        <c:manualLayout>
          <c:xMode val="edge"/>
          <c:yMode val="edge"/>
          <c:x val="0.18901647710702829"/>
          <c:y val="0.74999043766695528"/>
        </c:manualLayout>
      </c:layout>
      <c:overlay val="0"/>
      <c:spPr>
        <a:gradFill rotWithShape="0">
          <a:gsLst>
            <a:gs pos="0">
              <a:sysClr val="window" lastClr="FFFFFF"/>
            </a:gs>
            <a:gs pos="100000">
              <a:srgbClr xmlns:mc="http://schemas.openxmlformats.org/markup-compatibility/2006" xmlns:a14="http://schemas.microsoft.com/office/drawing/2010/main" val="FFFFFF" mc:Ignorable="a14" a14:legacySpreadsheetColorIndex="9"/>
            </a:gs>
          </a:gsLst>
          <a:lin ang="5400000" scaled="1"/>
        </a:gra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426843756913319"/>
          <c:y val="2.3085721879701756E-2"/>
          <c:w val="0.79819774349226114"/>
          <c:h val="0.58304729555864343"/>
        </c:manualLayout>
      </c:layout>
      <c:scatterChart>
        <c:scatterStyle val="smoothMarker"/>
        <c:varyColors val="0"/>
        <c:ser>
          <c:idx val="2"/>
          <c:order val="0"/>
          <c:tx>
            <c:v>(a) Erythromycin</c:v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'[Worksheet in Uac time eryth , azith , clarith]Sheet1'!$A$1:$A$7</c:f>
              <c:numCache>
                <c:formatCode>General</c:formatCode>
                <c:ptCount val="7"/>
                <c:pt idx="1">
                  <c:v>1</c:v>
                </c:pt>
                <c:pt idx="2">
                  <c:v>2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</c:numCache>
            </c:numRef>
          </c:xVal>
          <c:yVal>
            <c:numRef>
              <c:f>'[Worksheet in Uac time eryth , azith , clarith]Sheet1'!$E$1:$E$7</c:f>
              <c:numCache>
                <c:formatCode>General</c:formatCode>
                <c:ptCount val="7"/>
                <c:pt idx="1">
                  <c:v>0.8</c:v>
                </c:pt>
                <c:pt idx="2">
                  <c:v>0.98</c:v>
                </c:pt>
                <c:pt idx="3">
                  <c:v>1.02</c:v>
                </c:pt>
                <c:pt idx="4">
                  <c:v>0.98</c:v>
                </c:pt>
                <c:pt idx="5">
                  <c:v>0.72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7306368"/>
        <c:axId val="167336192"/>
      </c:scatterChart>
      <c:valAx>
        <c:axId val="167306368"/>
        <c:scaling>
          <c:orientation val="minMax"/>
          <c:max val="12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in hours</a:t>
                </a:r>
              </a:p>
            </c:rich>
          </c:tx>
          <c:layout>
            <c:manualLayout>
              <c:xMode val="edge"/>
              <c:yMode val="edge"/>
              <c:x val="0.40769685039370079"/>
              <c:y val="0.6784814603841796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7336192"/>
        <c:crosses val="autoZero"/>
        <c:crossBetween val="midCat"/>
        <c:majorUnit val="2"/>
        <c:minorUnit val="1"/>
      </c:valAx>
      <c:valAx>
        <c:axId val="167336192"/>
        <c:scaling>
          <c:orientation val="minMax"/>
          <c:max val="1.2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Absorbance</a:t>
                </a:r>
              </a:p>
            </c:rich>
          </c:tx>
          <c:layout>
            <c:manualLayout>
              <c:xMode val="edge"/>
              <c:yMode val="edge"/>
              <c:x val="1.2164686194882094E-2"/>
              <c:y val="0.2190440623191647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7306368"/>
        <c:crosses val="autoZero"/>
        <c:crossBetween val="midCat"/>
        <c:majorUnit val="0.4"/>
      </c:valAx>
      <c:spPr>
        <a:solidFill>
          <a:srgbClr val="FFFFFF"/>
        </a:solidFill>
        <a:ln w="254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sz="122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n-US" sz="1000"/>
              <a:t>Figure 7. </a:t>
            </a:r>
            <a:r>
              <a:rPr lang="en-US" sz="1000" b="0"/>
              <a:t>Calibration curve of the reaction product of Uranyl acetatewith roxarsone  at </a:t>
            </a:r>
            <a:r>
              <a:rPr lang="el-GR" sz="1000" b="0"/>
              <a:t>λ</a:t>
            </a:r>
            <a:r>
              <a:rPr lang="en-US" sz="1000" b="0"/>
              <a:t>max 395 nm.</a:t>
            </a:r>
          </a:p>
        </c:rich>
      </c:tx>
      <c:layout>
        <c:manualLayout>
          <c:xMode val="edge"/>
          <c:yMode val="edge"/>
          <c:x val="0.19132983377077864"/>
          <c:y val="0.80979541868220539"/>
        </c:manualLayout>
      </c:layout>
      <c:overlay val="0"/>
      <c:spPr>
        <a:gradFill rotWithShape="0">
          <a:gsLst>
            <a:gs pos="0">
              <a:sysClr val="window" lastClr="FFFFFF"/>
            </a:gs>
            <a:gs pos="100000">
              <a:srgbClr val="FFFFFF"/>
            </a:gs>
          </a:gsLst>
          <a:lin ang="5400000" scaled="1"/>
        </a:gra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494408140331432"/>
          <c:y val="9.0000398156346514E-2"/>
          <c:w val="0.76917302115074482"/>
          <c:h val="0.58688245121376914"/>
        </c:manualLayout>
      </c:layout>
      <c:scatterChart>
        <c:scatterStyle val="lineMarker"/>
        <c:varyColors val="0"/>
        <c:ser>
          <c:idx val="0"/>
          <c:order val="0"/>
          <c:tx>
            <c:v>(a) Erythromycin</c:v>
          </c:tx>
          <c:spPr>
            <a:ln w="28575">
              <a:noFill/>
            </a:ln>
          </c:spPr>
          <c:marker>
            <c:symbol val="square"/>
            <c:size val="5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'[ورقة عمل في uac beer eryth azith clarith.xls]Sheet1'!$G$1:$G$5</c:f>
              <c:numCache>
                <c:formatCode>General</c:formatCode>
                <c:ptCount val="5"/>
                <c:pt idx="0">
                  <c:v>20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  <c:pt idx="4">
                  <c:v>100</c:v>
                </c:pt>
              </c:numCache>
            </c:numRef>
          </c:xVal>
          <c:yVal>
            <c:numRef>
              <c:f>'[ورقة عمل في uac beer eryth azith clarith.xls]Sheet1'!$H$1:$H$5</c:f>
              <c:numCache>
                <c:formatCode>General</c:formatCode>
                <c:ptCount val="5"/>
                <c:pt idx="0">
                  <c:v>0.19300000000000009</c:v>
                </c:pt>
                <c:pt idx="1">
                  <c:v>0.37500000000000039</c:v>
                </c:pt>
                <c:pt idx="2">
                  <c:v>0.56499999999999995</c:v>
                </c:pt>
                <c:pt idx="3">
                  <c:v>0.75500000000000089</c:v>
                </c:pt>
                <c:pt idx="4">
                  <c:v>0.96200000000000063</c:v>
                </c:pt>
              </c:numCache>
            </c:numRef>
          </c:yVal>
          <c:smooth val="0"/>
        </c:ser>
        <c:ser>
          <c:idx val="1"/>
          <c:order val="1"/>
          <c:tx>
            <c:v>123</c:v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'[ورقة عمل في uac beer eryth azith clarith.xls]Sheet1'!$D$1:$D$5</c:f>
              <c:numCache>
                <c:formatCode>General</c:formatCode>
                <c:ptCount val="5"/>
                <c:pt idx="0">
                  <c:v>20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  <c:pt idx="4">
                  <c:v>100</c:v>
                </c:pt>
              </c:numCache>
            </c:numRef>
          </c:xVal>
          <c:yVal>
            <c:numRef>
              <c:f>'[ورقة عمل في uac beer eryth azith clarith.xls]Sheet1'!$E$1:$E$5</c:f>
              <c:numCache>
                <c:formatCode>General</c:formatCode>
                <c:ptCount val="5"/>
                <c:pt idx="0">
                  <c:v>0.1914000000000001</c:v>
                </c:pt>
                <c:pt idx="1">
                  <c:v>0.38280000000000053</c:v>
                </c:pt>
                <c:pt idx="2">
                  <c:v>0.57420000000000004</c:v>
                </c:pt>
                <c:pt idx="3">
                  <c:v>0.76559999999999995</c:v>
                </c:pt>
                <c:pt idx="4">
                  <c:v>0.95700000000000063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7358464"/>
        <c:axId val="167360384"/>
      </c:scatterChart>
      <c:valAx>
        <c:axId val="1673584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800" b="0"/>
                  <a:t> concentration (20-100 µg mlˉ¹)</a:t>
                </a:r>
              </a:p>
            </c:rich>
          </c:tx>
          <c:layout>
            <c:manualLayout>
              <c:xMode val="edge"/>
              <c:yMode val="edge"/>
              <c:x val="0.27677347623213766"/>
              <c:y val="0.7341341166276477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7360384"/>
        <c:crosses val="autoZero"/>
        <c:crossBetween val="midCat"/>
      </c:valAx>
      <c:valAx>
        <c:axId val="16736038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800" b="0"/>
                  <a:t>Absorbance</a:t>
                </a:r>
              </a:p>
            </c:rich>
          </c:tx>
          <c:layout>
            <c:manualLayout>
              <c:xMode val="edge"/>
              <c:yMode val="edge"/>
              <c:x val="9.1349115618197631E-4"/>
              <c:y val="0.2931697226746247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7358464"/>
        <c:crosses val="autoZero"/>
        <c:crossBetween val="midCat"/>
      </c:valAx>
      <c:spPr>
        <a:solidFill>
          <a:srgbClr val="FFFFFF"/>
        </a:solidFill>
        <a:ln w="254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23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en-US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Figure 6. </a:t>
            </a: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Continous variation plot for(1.5×10ˉ³ M) uranyl acetate and </a:t>
            </a:r>
          </a:p>
          <a:p>
            <a:pPr algn="l">
              <a:defRPr/>
            </a:pP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( 1.5×10ˉ³ M ) of roxarsone Va=volum of uranyl acetate and Vd=volum of roxarsone  .</a:t>
            </a:r>
          </a:p>
        </c:rich>
      </c:tx>
      <c:layout>
        <c:manualLayout>
          <c:xMode val="edge"/>
          <c:yMode val="edge"/>
          <c:x val="0.18376947999058807"/>
          <c:y val="0.67221173178137872"/>
        </c:manualLayout>
      </c:layout>
      <c:overlay val="0"/>
      <c:spPr>
        <a:gradFill rotWithShape="0">
          <a:gsLst>
            <a:gs pos="0">
              <a:sysClr val="window" lastClr="FFFFFF"/>
            </a:gs>
            <a:gs pos="100000">
              <a:srgbClr xmlns:mc="http://schemas.openxmlformats.org/markup-compatibility/2006" xmlns:a14="http://schemas.microsoft.com/office/drawing/2010/main" val="FFFFFF" mc:Ignorable="a14" a14:legacySpreadsheetColorIndex="9"/>
            </a:gs>
          </a:gsLst>
          <a:lin ang="5400000" scaled="1"/>
        </a:gra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802769481401033"/>
          <c:y val="7.4324385627033654E-2"/>
          <c:w val="0.80415645532045832"/>
          <c:h val="0.46657025487169618"/>
        </c:manualLayout>
      </c:layout>
      <c:scatterChart>
        <c:scatterStyle val="smoothMarker"/>
        <c:varyColors val="0"/>
        <c:ser>
          <c:idx val="2"/>
          <c:order val="0"/>
          <c:tx>
            <c:v>(a) Erythromycin</c:v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Pt>
            <c:idx val="0"/>
            <c:marker>
              <c:spPr>
                <a:solidFill>
                  <a:srgbClr val="FFFFFF"/>
                </a:solidFill>
                <a:ln>
                  <a:solidFill>
                    <a:srgbClr val="FFFFFF"/>
                  </a:solidFill>
                  <a:prstDash val="solid"/>
                </a:ln>
              </c:spPr>
            </c:marker>
            <c:bubble3D val="0"/>
          </c:dPt>
          <c:dPt>
            <c:idx val="1"/>
            <c:bubble3D val="0"/>
            <c:spPr>
              <a:ln w="25400">
                <a:solidFill>
                  <a:srgbClr val="FFFFFF"/>
                </a:solidFill>
                <a:prstDash val="solid"/>
              </a:ln>
            </c:spPr>
          </c:dPt>
          <c:dPt>
            <c:idx val="10"/>
            <c:marker>
              <c:spPr>
                <a:solidFill>
                  <a:srgbClr val="FFFFFF"/>
                </a:solidFill>
                <a:ln>
                  <a:solidFill>
                    <a:srgbClr val="FFFFFF"/>
                  </a:solidFill>
                  <a:prstDash val="solid"/>
                </a:ln>
              </c:spPr>
            </c:marker>
            <c:bubble3D val="0"/>
            <c:spPr>
              <a:ln w="25400">
                <a:solidFill>
                  <a:srgbClr val="FFFFFF"/>
                </a:solidFill>
                <a:prstDash val="solid"/>
              </a:ln>
            </c:spPr>
          </c:dPt>
          <c:xVal>
            <c:numRef>
              <c:f>'[Worksheet in uac soychiometry eruth , azith , clarith]Sheet1'!$I$1:$I$11</c:f>
              <c:numCache>
                <c:formatCode>General</c:formatCode>
                <c:ptCount val="11"/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</c:numCache>
            </c:numRef>
          </c:xVal>
          <c:yVal>
            <c:numRef>
              <c:f>'[Worksheet in uac soychiometry eruth , azith , clarith]Sheet1'!$J$1:$J$11</c:f>
              <c:numCache>
                <c:formatCode>General</c:formatCode>
                <c:ptCount val="11"/>
                <c:pt idx="1">
                  <c:v>0.21</c:v>
                </c:pt>
                <c:pt idx="2">
                  <c:v>0.35</c:v>
                </c:pt>
                <c:pt idx="3">
                  <c:v>0.52</c:v>
                </c:pt>
                <c:pt idx="4">
                  <c:v>0.7</c:v>
                </c:pt>
                <c:pt idx="5">
                  <c:v>0.85</c:v>
                </c:pt>
                <c:pt idx="6">
                  <c:v>0.69</c:v>
                </c:pt>
                <c:pt idx="7">
                  <c:v>0.5</c:v>
                </c:pt>
                <c:pt idx="8">
                  <c:v>0.33</c:v>
                </c:pt>
                <c:pt idx="9">
                  <c:v>0.19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7514112"/>
        <c:axId val="167516032"/>
      </c:scatterChart>
      <c:valAx>
        <c:axId val="1675141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Va / ( Va+Vd )</a:t>
                </a:r>
              </a:p>
            </c:rich>
          </c:tx>
          <c:layout>
            <c:manualLayout>
              <c:xMode val="edge"/>
              <c:yMode val="edge"/>
              <c:x val="0.42474227179935842"/>
              <c:y val="0.6087792417907560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7516032"/>
        <c:crosses val="autoZero"/>
        <c:crossBetween val="midCat"/>
      </c:valAx>
      <c:valAx>
        <c:axId val="16751603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Absorbance</a:t>
                </a:r>
              </a:p>
            </c:rich>
          </c:tx>
          <c:layout>
            <c:manualLayout>
              <c:xMode val="edge"/>
              <c:yMode val="edge"/>
              <c:x val="5.4661622834802407E-4"/>
              <c:y val="0.1793472447493827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7514112"/>
        <c:crosses val="autoZero"/>
        <c:crossBetween val="midCat"/>
      </c:valAx>
      <c:spPr>
        <a:solidFill>
          <a:srgbClr val="FFFFFF"/>
        </a:solidFill>
        <a:ln w="381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8100">
      <a:solidFill>
        <a:srgbClr val="FFFFFF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0.17526</cdr:x>
      <cdr:y>0</cdr:y>
    </cdr:from>
    <cdr:to>
      <cdr:x>0.27087</cdr:x>
      <cdr:y>0.04743</cdr:y>
    </cdr:to>
    <cdr:sp macro="" textlink="">
      <cdr:nvSpPr>
        <cdr:cNvPr id="7169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949774" y="50800"/>
          <a:ext cx="989019" cy="2670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0.5262</cdr:x>
      <cdr:y>0</cdr:y>
    </cdr:from>
    <cdr:to>
      <cdr:x>0.59722</cdr:x>
      <cdr:y>0.08724</cdr:y>
    </cdr:to>
    <cdr:sp macro="" textlink="">
      <cdr:nvSpPr>
        <cdr:cNvPr id="20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919480" y="50800"/>
          <a:ext cx="662233" cy="4877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en-US" sz="1200" b="0" i="0" u="none" strike="noStrike" baseline="0">
            <a:solidFill>
              <a:srgbClr val="000000"/>
            </a:solidFill>
            <a:latin typeface="Arial"/>
            <a:cs typeface="Arial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0.52075</cdr:x>
      <cdr:y>0</cdr:y>
    </cdr:from>
    <cdr:to>
      <cdr:x>0.59301</cdr:x>
      <cdr:y>0.08331</cdr:y>
    </cdr:to>
    <cdr:sp macro="" textlink="">
      <cdr:nvSpPr>
        <cdr:cNvPr id="20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68716" y="50800"/>
          <a:ext cx="673770" cy="4657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0.48685</cdr:x>
      <cdr:y>0</cdr:y>
    </cdr:from>
    <cdr:to>
      <cdr:x>0.56134</cdr:x>
      <cdr:y>0.07475</cdr:y>
    </cdr:to>
    <cdr:sp macro="" textlink="">
      <cdr:nvSpPr>
        <cdr:cNvPr id="20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557244" y="50800"/>
          <a:ext cx="695254" cy="4321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en-US" sz="1200" b="0" i="0" u="none" strike="noStrike" baseline="0">
            <a:solidFill>
              <a:srgbClr val="000000"/>
            </a:solidFill>
            <a:latin typeface="Arial"/>
            <a:cs typeface="Arial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0.52075</cdr:x>
      <cdr:y>0</cdr:y>
    </cdr:from>
    <cdr:to>
      <cdr:x>0.59301</cdr:x>
      <cdr:y>0.08331</cdr:y>
    </cdr:to>
    <cdr:sp macro="" textlink="">
      <cdr:nvSpPr>
        <cdr:cNvPr id="20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68716" y="50800"/>
          <a:ext cx="673770" cy="4657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ar-EG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0.53118</cdr:x>
      <cdr:y>0.00843</cdr:y>
    </cdr:from>
    <cdr:to>
      <cdr:x>0.61308</cdr:x>
      <cdr:y>0.05341</cdr:y>
    </cdr:to>
    <cdr:sp macro="" textlink="">
      <cdr:nvSpPr>
        <cdr:cNvPr id="512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926024" y="50800"/>
          <a:ext cx="759030" cy="2540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Mohamed Khaled Ibrahim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Nashat</dc:creator>
  <cp:lastModifiedBy>Dr. Nashat</cp:lastModifiedBy>
  <cp:revision>2</cp:revision>
  <dcterms:created xsi:type="dcterms:W3CDTF">2020-05-17T22:02:00Z</dcterms:created>
  <dcterms:modified xsi:type="dcterms:W3CDTF">2020-05-17T22:02:00Z</dcterms:modified>
</cp:coreProperties>
</file>